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B6B" w:rsidRPr="003072F3" w:rsidRDefault="00F06CCE" w:rsidP="00F06CCE">
      <w:pPr>
        <w:pBdr>
          <w:bottom w:val="single" w:sz="4" w:space="1" w:color="auto"/>
        </w:pBdr>
        <w:jc w:val="center"/>
        <w:rPr>
          <w:rFonts w:ascii="Garamond" w:hAnsi="Garamond"/>
          <w:b/>
          <w:i/>
          <w:sz w:val="22"/>
          <w:szCs w:val="22"/>
        </w:rPr>
        <w:sectPr w:rsidR="00E74B6B" w:rsidRPr="003072F3" w:rsidSect="00E74B6B">
          <w:footerReference w:type="even" r:id="rId9"/>
          <w:footerReference w:type="default" r:id="rId10"/>
          <w:type w:val="continuous"/>
          <w:pgSz w:w="11906" w:h="16838"/>
          <w:pgMar w:top="1417" w:right="1417" w:bottom="1417" w:left="1417" w:header="708" w:footer="708" w:gutter="0"/>
          <w:cols w:space="709"/>
          <w:docGrid w:linePitch="360"/>
        </w:sectPr>
      </w:pPr>
      <w:bookmarkStart w:id="0" w:name="_GoBack"/>
      <w:bookmarkEnd w:id="0"/>
      <w:r w:rsidRPr="003072F3">
        <w:rPr>
          <w:rFonts w:ascii="Garamond" w:hAnsi="Garamond"/>
          <w:b/>
          <w:i/>
          <w:sz w:val="22"/>
          <w:szCs w:val="22"/>
        </w:rPr>
        <w:t>Curriculum vitae</w:t>
      </w:r>
    </w:p>
    <w:p w:rsidR="00E74B6B" w:rsidRPr="003072F3" w:rsidRDefault="00E74B6B" w:rsidP="00452709">
      <w:pPr>
        <w:rPr>
          <w:rFonts w:ascii="Garamond" w:hAnsi="Garamond"/>
          <w:b/>
          <w:sz w:val="22"/>
          <w:szCs w:val="22"/>
        </w:rPr>
      </w:pPr>
    </w:p>
    <w:p w:rsidR="00E74B6B" w:rsidRPr="003072F3" w:rsidRDefault="00E74B6B" w:rsidP="00452709">
      <w:pPr>
        <w:rPr>
          <w:rFonts w:ascii="Garamond" w:hAnsi="Garamond"/>
          <w:b/>
          <w:sz w:val="22"/>
          <w:szCs w:val="22"/>
        </w:rPr>
      </w:pPr>
    </w:p>
    <w:p w:rsidR="00452709" w:rsidRPr="003072F3" w:rsidRDefault="00452709" w:rsidP="00452709">
      <w:pPr>
        <w:rPr>
          <w:rFonts w:ascii="Garamond" w:hAnsi="Garamond"/>
          <w:b/>
          <w:sz w:val="22"/>
          <w:szCs w:val="22"/>
        </w:rPr>
      </w:pPr>
    </w:p>
    <w:p w:rsidR="00452709" w:rsidRPr="003072F3" w:rsidRDefault="001C6FF1" w:rsidP="00452709">
      <w:pPr>
        <w:rPr>
          <w:rFonts w:ascii="Garamond" w:hAnsi="Garamond"/>
          <w:b/>
          <w:sz w:val="22"/>
          <w:szCs w:val="22"/>
        </w:rPr>
      </w:pPr>
      <w:r w:rsidRPr="003072F3">
        <w:rPr>
          <w:rFonts w:ascii="Garamond" w:hAnsi="Garamond"/>
          <w:b/>
          <w:noProof/>
          <w:sz w:val="22"/>
          <w:szCs w:val="22"/>
        </w:rPr>
        <w:drawing>
          <wp:inline distT="0" distB="0" distL="0" distR="0" wp14:anchorId="2A907C1B" wp14:editId="03F5D062">
            <wp:extent cx="1085215" cy="1383665"/>
            <wp:effectExtent l="0" t="0" r="635"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5215" cy="1383665"/>
                    </a:xfrm>
                    <a:prstGeom prst="rect">
                      <a:avLst/>
                    </a:prstGeom>
                    <a:noFill/>
                  </pic:spPr>
                </pic:pic>
              </a:graphicData>
            </a:graphic>
          </wp:inline>
        </w:drawing>
      </w:r>
    </w:p>
    <w:p w:rsidR="00452709" w:rsidRPr="003072F3" w:rsidRDefault="00452709" w:rsidP="00452709">
      <w:pPr>
        <w:rPr>
          <w:rFonts w:ascii="Garamond" w:hAnsi="Garamond"/>
          <w:b/>
          <w:sz w:val="22"/>
          <w:szCs w:val="22"/>
        </w:rPr>
      </w:pPr>
    </w:p>
    <w:p w:rsidR="00224748" w:rsidRPr="003072F3" w:rsidRDefault="00224748" w:rsidP="00452709">
      <w:pPr>
        <w:rPr>
          <w:rFonts w:ascii="Garamond" w:hAnsi="Garamond"/>
          <w:b/>
          <w:sz w:val="22"/>
          <w:szCs w:val="22"/>
        </w:rPr>
      </w:pPr>
    </w:p>
    <w:p w:rsidR="003C4F84" w:rsidRPr="003072F3" w:rsidRDefault="003C4F84" w:rsidP="00452709">
      <w:pPr>
        <w:rPr>
          <w:rFonts w:ascii="Garamond" w:hAnsi="Garamond"/>
          <w:b/>
          <w:sz w:val="22"/>
          <w:szCs w:val="22"/>
        </w:rPr>
      </w:pPr>
    </w:p>
    <w:p w:rsidR="00E74B6B" w:rsidRPr="003072F3" w:rsidRDefault="00E74B6B" w:rsidP="00452709">
      <w:pPr>
        <w:rPr>
          <w:rFonts w:ascii="Garamond" w:hAnsi="Garamond"/>
          <w:b/>
          <w:sz w:val="22"/>
          <w:szCs w:val="22"/>
        </w:rPr>
      </w:pPr>
    </w:p>
    <w:p w:rsidR="00452709" w:rsidRPr="003072F3" w:rsidRDefault="00452709" w:rsidP="00452709">
      <w:pPr>
        <w:rPr>
          <w:rFonts w:ascii="Garamond" w:hAnsi="Garamond"/>
          <w:b/>
          <w:sz w:val="22"/>
          <w:szCs w:val="22"/>
        </w:rPr>
      </w:pPr>
      <w:r w:rsidRPr="003072F3">
        <w:rPr>
          <w:rFonts w:ascii="Garamond" w:hAnsi="Garamond"/>
          <w:b/>
          <w:sz w:val="22"/>
          <w:szCs w:val="22"/>
        </w:rPr>
        <w:lastRenderedPageBreak/>
        <w:t>Sonia DESMOULIN-CANSELIER</w:t>
      </w:r>
    </w:p>
    <w:p w:rsidR="00452709" w:rsidRPr="003072F3" w:rsidRDefault="00452709" w:rsidP="00452709">
      <w:pPr>
        <w:rPr>
          <w:rFonts w:ascii="Garamond" w:hAnsi="Garamond"/>
          <w:sz w:val="22"/>
          <w:szCs w:val="22"/>
        </w:rPr>
      </w:pPr>
    </w:p>
    <w:p w:rsidR="00452709" w:rsidRPr="003072F3" w:rsidRDefault="00452709" w:rsidP="00452709">
      <w:pPr>
        <w:ind w:right="-582"/>
        <w:jc w:val="both"/>
        <w:rPr>
          <w:rFonts w:ascii="Garamond" w:hAnsi="Garamond"/>
          <w:b/>
          <w:sz w:val="22"/>
          <w:szCs w:val="22"/>
        </w:rPr>
      </w:pPr>
      <w:r w:rsidRPr="003072F3">
        <w:rPr>
          <w:rFonts w:ascii="Garamond" w:hAnsi="Garamond"/>
          <w:b/>
          <w:sz w:val="22"/>
          <w:szCs w:val="22"/>
        </w:rPr>
        <w:t>Docteur en droit privé</w:t>
      </w:r>
    </w:p>
    <w:p w:rsidR="00452709" w:rsidRPr="003072F3" w:rsidRDefault="00E172C2" w:rsidP="00452709">
      <w:pPr>
        <w:ind w:right="-582"/>
        <w:jc w:val="both"/>
        <w:rPr>
          <w:rFonts w:ascii="Garamond" w:hAnsi="Garamond"/>
          <w:b/>
          <w:sz w:val="22"/>
          <w:szCs w:val="22"/>
        </w:rPr>
      </w:pPr>
      <w:r w:rsidRPr="003072F3">
        <w:rPr>
          <w:rFonts w:ascii="Garamond" w:hAnsi="Garamond"/>
          <w:b/>
          <w:sz w:val="22"/>
          <w:szCs w:val="22"/>
        </w:rPr>
        <w:t>Chargée de recherche CNRS</w:t>
      </w:r>
    </w:p>
    <w:p w:rsidR="00FD35D8" w:rsidRDefault="00FD35D8" w:rsidP="00452709">
      <w:pPr>
        <w:ind w:right="-582"/>
        <w:jc w:val="both"/>
        <w:rPr>
          <w:rFonts w:ascii="Garamond" w:hAnsi="Garamond"/>
          <w:sz w:val="22"/>
          <w:szCs w:val="22"/>
        </w:rPr>
      </w:pPr>
      <w:r w:rsidRPr="00FD35D8">
        <w:rPr>
          <w:rFonts w:ascii="Garamond" w:hAnsi="Garamond"/>
          <w:sz w:val="22"/>
          <w:szCs w:val="22"/>
        </w:rPr>
        <w:t>Droit et Changement Social (UMR 6297 CNRS/Université de Nantes)</w:t>
      </w:r>
    </w:p>
    <w:p w:rsidR="00452709" w:rsidRPr="003072F3" w:rsidRDefault="00FD35D8" w:rsidP="00452709">
      <w:pPr>
        <w:ind w:right="-582"/>
        <w:jc w:val="both"/>
        <w:rPr>
          <w:rFonts w:ascii="Garamond" w:hAnsi="Garamond"/>
          <w:b/>
          <w:sz w:val="22"/>
          <w:szCs w:val="22"/>
        </w:rPr>
      </w:pPr>
      <w:r>
        <w:rPr>
          <w:rFonts w:ascii="Garamond" w:hAnsi="Garamond"/>
          <w:sz w:val="22"/>
          <w:szCs w:val="22"/>
        </w:rPr>
        <w:t>Chercheuse associée à l’</w:t>
      </w:r>
      <w:r w:rsidR="005C5CA1">
        <w:rPr>
          <w:rFonts w:ascii="Garamond" w:hAnsi="Garamond"/>
          <w:sz w:val="22"/>
          <w:szCs w:val="22"/>
        </w:rPr>
        <w:t>Institut des sciences juridique et philosophique de la Sorbonne</w:t>
      </w:r>
    </w:p>
    <w:p w:rsidR="00452709" w:rsidRPr="003072F3" w:rsidRDefault="00452709" w:rsidP="00452709">
      <w:pPr>
        <w:ind w:right="-582"/>
        <w:jc w:val="both"/>
        <w:rPr>
          <w:rFonts w:ascii="Garamond" w:hAnsi="Garamond"/>
          <w:sz w:val="22"/>
          <w:szCs w:val="22"/>
        </w:rPr>
      </w:pPr>
      <w:r w:rsidRPr="003072F3">
        <w:rPr>
          <w:rFonts w:ascii="Garamond" w:hAnsi="Garamond"/>
          <w:sz w:val="22"/>
          <w:szCs w:val="22"/>
        </w:rPr>
        <w:t>(UMR 8103 CNRS-Université Paris 1</w:t>
      </w:r>
      <w:r w:rsidR="00FD35D8">
        <w:rPr>
          <w:rFonts w:ascii="Garamond" w:hAnsi="Garamond"/>
          <w:sz w:val="22"/>
          <w:szCs w:val="22"/>
        </w:rPr>
        <w:t xml:space="preserve">, </w:t>
      </w:r>
      <w:r w:rsidR="00E172C2" w:rsidRPr="003072F3">
        <w:rPr>
          <w:rFonts w:ascii="Garamond" w:hAnsi="Garamond"/>
          <w:sz w:val="22"/>
          <w:szCs w:val="22"/>
        </w:rPr>
        <w:t>Equipe CR</w:t>
      </w:r>
      <w:r w:rsidR="005C5CA1">
        <w:rPr>
          <w:rFonts w:ascii="Garamond" w:hAnsi="Garamond"/>
          <w:sz w:val="22"/>
          <w:szCs w:val="22"/>
        </w:rPr>
        <w:t>N</w:t>
      </w:r>
      <w:r w:rsidR="00E172C2" w:rsidRPr="003072F3">
        <w:rPr>
          <w:rFonts w:ascii="Garamond" w:hAnsi="Garamond"/>
          <w:sz w:val="22"/>
          <w:szCs w:val="22"/>
        </w:rPr>
        <w:t>ST)</w:t>
      </w:r>
      <w:r w:rsidR="00FD35D8">
        <w:rPr>
          <w:rFonts w:ascii="Garamond" w:hAnsi="Garamond"/>
          <w:sz w:val="22"/>
          <w:szCs w:val="22"/>
        </w:rPr>
        <w:t xml:space="preserve"> et au </w:t>
      </w:r>
      <w:r w:rsidR="00FD35D8" w:rsidRPr="00FD35D8">
        <w:rPr>
          <w:rFonts w:ascii="Garamond" w:hAnsi="Garamond"/>
          <w:sz w:val="22"/>
          <w:szCs w:val="22"/>
        </w:rPr>
        <w:t>Centre d’études des normes juridiques CENJ/Yan Thomas, EHESS</w:t>
      </w:r>
    </w:p>
    <w:p w:rsidR="00452709" w:rsidRPr="003072F3" w:rsidRDefault="00452709" w:rsidP="00452709">
      <w:pPr>
        <w:rPr>
          <w:rFonts w:ascii="Garamond" w:hAnsi="Garamond"/>
          <w:sz w:val="22"/>
          <w:szCs w:val="22"/>
        </w:rPr>
      </w:pPr>
    </w:p>
    <w:p w:rsidR="00452709" w:rsidRPr="003072F3" w:rsidRDefault="00F53730" w:rsidP="00452709">
      <w:pPr>
        <w:rPr>
          <w:rFonts w:ascii="Garamond" w:hAnsi="Garamond"/>
          <w:sz w:val="22"/>
          <w:szCs w:val="22"/>
        </w:rPr>
      </w:pPr>
      <w:hyperlink r:id="rId12" w:history="1">
        <w:r w:rsidR="00452709" w:rsidRPr="003072F3">
          <w:rPr>
            <w:rStyle w:val="Lienhypertexte"/>
            <w:rFonts w:ascii="Garamond" w:hAnsi="Garamond"/>
            <w:color w:val="auto"/>
            <w:sz w:val="22"/>
            <w:szCs w:val="22"/>
            <w:u w:val="none"/>
          </w:rPr>
          <w:t>sonia.desmoulin@laposte.net</w:t>
        </w:r>
      </w:hyperlink>
    </w:p>
    <w:p w:rsidR="00452709" w:rsidRPr="003072F3" w:rsidRDefault="00534DED" w:rsidP="00452709">
      <w:pPr>
        <w:rPr>
          <w:rFonts w:ascii="Garamond" w:hAnsi="Garamond"/>
          <w:sz w:val="22"/>
          <w:szCs w:val="22"/>
        </w:rPr>
        <w:sectPr w:rsidR="00452709" w:rsidRPr="003072F3" w:rsidSect="00452709">
          <w:type w:val="continuous"/>
          <w:pgSz w:w="11906" w:h="16838"/>
          <w:pgMar w:top="1417" w:right="1417" w:bottom="1417" w:left="1417" w:header="708" w:footer="708" w:gutter="0"/>
          <w:cols w:num="2" w:space="709"/>
          <w:docGrid w:linePitch="360"/>
        </w:sectPr>
      </w:pPr>
      <w:r w:rsidRPr="003072F3">
        <w:rPr>
          <w:rFonts w:ascii="Garamond" w:hAnsi="Garamond"/>
          <w:sz w:val="22"/>
          <w:szCs w:val="22"/>
        </w:rPr>
        <w:t>Sonia.Desmoulin@univ-paris1.fr</w:t>
      </w:r>
    </w:p>
    <w:p w:rsidR="00EE2430" w:rsidRPr="003072F3" w:rsidRDefault="00EE2430" w:rsidP="00EE2430">
      <w:pPr>
        <w:pBdr>
          <w:top w:val="single" w:sz="4" w:space="1" w:color="auto"/>
          <w:left w:val="single" w:sz="4" w:space="4" w:color="auto"/>
          <w:bottom w:val="single" w:sz="4" w:space="1" w:color="auto"/>
          <w:right w:val="single" w:sz="4" w:space="4" w:color="auto"/>
        </w:pBdr>
        <w:jc w:val="center"/>
        <w:rPr>
          <w:rFonts w:ascii="Garamond" w:hAnsi="Garamond"/>
          <w:b/>
          <w:sz w:val="22"/>
          <w:szCs w:val="22"/>
        </w:rPr>
      </w:pPr>
      <w:r w:rsidRPr="003072F3">
        <w:rPr>
          <w:rFonts w:ascii="Garamond" w:hAnsi="Garamond"/>
          <w:b/>
          <w:sz w:val="22"/>
          <w:szCs w:val="22"/>
        </w:rPr>
        <w:lastRenderedPageBreak/>
        <w:t>Thèmes de recherche</w:t>
      </w:r>
    </w:p>
    <w:p w:rsidR="00E74B6B" w:rsidRPr="003072F3" w:rsidRDefault="00E74B6B" w:rsidP="00E74B6B">
      <w:pPr>
        <w:jc w:val="both"/>
        <w:rPr>
          <w:rFonts w:ascii="Garamond" w:hAnsi="Garamond"/>
          <w:sz w:val="22"/>
          <w:szCs w:val="22"/>
        </w:rPr>
      </w:pPr>
    </w:p>
    <w:p w:rsidR="00206019" w:rsidRPr="003072F3" w:rsidRDefault="00EE2430" w:rsidP="00E74B6B">
      <w:pPr>
        <w:jc w:val="both"/>
        <w:rPr>
          <w:rFonts w:ascii="Garamond" w:hAnsi="Garamond"/>
          <w:sz w:val="22"/>
          <w:szCs w:val="22"/>
        </w:rPr>
      </w:pPr>
      <w:r w:rsidRPr="003072F3">
        <w:rPr>
          <w:rFonts w:ascii="Garamond" w:hAnsi="Garamond"/>
          <w:sz w:val="22"/>
          <w:szCs w:val="22"/>
        </w:rPr>
        <w:t>Droit des nouvelles technologies, droit du risque</w:t>
      </w:r>
      <w:r w:rsidR="00CF0B87" w:rsidRPr="003072F3">
        <w:rPr>
          <w:rFonts w:ascii="Garamond" w:hAnsi="Garamond"/>
          <w:sz w:val="22"/>
          <w:szCs w:val="22"/>
        </w:rPr>
        <w:t xml:space="preserve"> et</w:t>
      </w:r>
      <w:r w:rsidRPr="003072F3">
        <w:rPr>
          <w:rFonts w:ascii="Garamond" w:hAnsi="Garamond"/>
          <w:sz w:val="22"/>
          <w:szCs w:val="22"/>
        </w:rPr>
        <w:t xml:space="preserve"> droit de la responsabilité, droit de la santé animale,</w:t>
      </w:r>
      <w:r w:rsidR="00CF0B87" w:rsidRPr="003072F3">
        <w:rPr>
          <w:rFonts w:ascii="Garamond" w:hAnsi="Garamond"/>
          <w:sz w:val="22"/>
          <w:szCs w:val="22"/>
        </w:rPr>
        <w:t xml:space="preserve"> droit du vivant, droit de la bioéthique,</w:t>
      </w:r>
      <w:r w:rsidRPr="003072F3">
        <w:rPr>
          <w:rFonts w:ascii="Garamond" w:hAnsi="Garamond"/>
          <w:sz w:val="22"/>
          <w:szCs w:val="22"/>
        </w:rPr>
        <w:t xml:space="preserve"> droit des personnes.</w:t>
      </w:r>
    </w:p>
    <w:p w:rsidR="00065B04" w:rsidRPr="003072F3" w:rsidRDefault="00065B04" w:rsidP="00065B04">
      <w:pPr>
        <w:rPr>
          <w:rFonts w:ascii="Garamond" w:hAnsi="Garamond"/>
          <w:sz w:val="22"/>
          <w:szCs w:val="22"/>
        </w:rPr>
      </w:pPr>
    </w:p>
    <w:p w:rsidR="00065B04" w:rsidRPr="003072F3" w:rsidRDefault="00065B04" w:rsidP="00065B04">
      <w:pPr>
        <w:rPr>
          <w:rFonts w:ascii="Garamond" w:hAnsi="Garamond"/>
          <w:sz w:val="22"/>
          <w:szCs w:val="22"/>
        </w:rPr>
      </w:pPr>
    </w:p>
    <w:p w:rsidR="00065B04" w:rsidRPr="003072F3" w:rsidRDefault="00065B04" w:rsidP="00065B04">
      <w:pPr>
        <w:pBdr>
          <w:top w:val="single" w:sz="4" w:space="1" w:color="auto"/>
          <w:left w:val="single" w:sz="4" w:space="4" w:color="auto"/>
          <w:bottom w:val="single" w:sz="4" w:space="1" w:color="auto"/>
          <w:right w:val="single" w:sz="4" w:space="4" w:color="auto"/>
        </w:pBdr>
        <w:jc w:val="center"/>
        <w:rPr>
          <w:rFonts w:ascii="Garamond" w:hAnsi="Garamond"/>
          <w:b/>
          <w:sz w:val="22"/>
          <w:szCs w:val="22"/>
        </w:rPr>
      </w:pPr>
      <w:r w:rsidRPr="003072F3">
        <w:rPr>
          <w:rFonts w:ascii="Garamond" w:hAnsi="Garamond"/>
          <w:b/>
          <w:sz w:val="22"/>
          <w:szCs w:val="22"/>
        </w:rPr>
        <w:t>Parcours professionnel</w:t>
      </w:r>
    </w:p>
    <w:p w:rsidR="00FD35D8" w:rsidRPr="00FD35D8" w:rsidRDefault="00FD35D8" w:rsidP="00FD35D8">
      <w:pPr>
        <w:spacing w:before="180" w:after="180"/>
        <w:ind w:left="284" w:right="-584" w:hanging="284"/>
        <w:jc w:val="both"/>
        <w:rPr>
          <w:rFonts w:ascii="Garamond" w:hAnsi="Garamond"/>
          <w:sz w:val="22"/>
          <w:szCs w:val="22"/>
        </w:rPr>
      </w:pPr>
      <w:r>
        <w:rPr>
          <w:rFonts w:ascii="Garamond" w:hAnsi="Garamond"/>
          <w:sz w:val="22"/>
          <w:szCs w:val="22"/>
        </w:rPr>
        <w:t>Sept. 2015-</w:t>
      </w:r>
      <w:r>
        <w:rPr>
          <w:rFonts w:ascii="Garamond" w:hAnsi="Garamond"/>
          <w:sz w:val="22"/>
          <w:szCs w:val="22"/>
        </w:rPr>
        <w:tab/>
        <w:t xml:space="preserve">: </w:t>
      </w:r>
      <w:r w:rsidRPr="00FD35D8">
        <w:rPr>
          <w:rFonts w:ascii="Garamond" w:hAnsi="Garamond"/>
          <w:sz w:val="22"/>
          <w:szCs w:val="22"/>
        </w:rPr>
        <w:t>Chargée de recherche 1</w:t>
      </w:r>
      <w:r w:rsidRPr="00FD35D8">
        <w:rPr>
          <w:rFonts w:ascii="Garamond" w:hAnsi="Garamond"/>
          <w:sz w:val="22"/>
          <w:szCs w:val="22"/>
          <w:vertAlign w:val="superscript"/>
        </w:rPr>
        <w:t>re</w:t>
      </w:r>
      <w:r w:rsidRPr="00FD35D8">
        <w:rPr>
          <w:rFonts w:ascii="Garamond" w:hAnsi="Garamond"/>
          <w:sz w:val="22"/>
          <w:szCs w:val="22"/>
        </w:rPr>
        <w:t xml:space="preserve"> classe au CNRS, </w:t>
      </w:r>
      <w:r>
        <w:rPr>
          <w:rFonts w:ascii="Garamond" w:hAnsi="Garamond"/>
          <w:sz w:val="22"/>
          <w:szCs w:val="22"/>
        </w:rPr>
        <w:t xml:space="preserve">UMR </w:t>
      </w:r>
      <w:r w:rsidRPr="00FD35D8">
        <w:rPr>
          <w:rFonts w:ascii="Garamond" w:hAnsi="Garamond"/>
          <w:sz w:val="22"/>
          <w:szCs w:val="22"/>
        </w:rPr>
        <w:t>Droit et Changement Social (UMR 6297 CNRS/Université de Nantes)</w:t>
      </w:r>
    </w:p>
    <w:p w:rsidR="00065B04" w:rsidRPr="003072F3" w:rsidRDefault="00065B04" w:rsidP="00065B04">
      <w:pPr>
        <w:spacing w:before="180" w:after="180"/>
        <w:ind w:left="284" w:right="-584" w:hanging="284"/>
        <w:jc w:val="both"/>
        <w:rPr>
          <w:rFonts w:ascii="Garamond" w:hAnsi="Garamond"/>
          <w:sz w:val="22"/>
          <w:szCs w:val="22"/>
        </w:rPr>
      </w:pPr>
      <w:r w:rsidRPr="003072F3">
        <w:rPr>
          <w:rFonts w:ascii="Garamond" w:hAnsi="Garamond"/>
          <w:sz w:val="22"/>
          <w:szCs w:val="22"/>
        </w:rPr>
        <w:t>2011</w:t>
      </w:r>
      <w:r w:rsidR="003072F3">
        <w:rPr>
          <w:rFonts w:ascii="Garamond" w:hAnsi="Garamond"/>
          <w:sz w:val="22"/>
          <w:szCs w:val="22"/>
        </w:rPr>
        <w:t>-</w:t>
      </w:r>
      <w:r w:rsidR="00FD35D8">
        <w:rPr>
          <w:rFonts w:ascii="Garamond" w:hAnsi="Garamond"/>
          <w:sz w:val="22"/>
          <w:szCs w:val="22"/>
        </w:rPr>
        <w:t>sept. 2015</w:t>
      </w:r>
      <w:r w:rsidRPr="003072F3">
        <w:rPr>
          <w:rFonts w:ascii="Garamond" w:hAnsi="Garamond"/>
          <w:sz w:val="22"/>
          <w:szCs w:val="22"/>
        </w:rPr>
        <w:t> : Chargée de recherche 1</w:t>
      </w:r>
      <w:r w:rsidRPr="003072F3">
        <w:rPr>
          <w:rFonts w:ascii="Garamond" w:hAnsi="Garamond"/>
          <w:sz w:val="22"/>
          <w:szCs w:val="22"/>
          <w:vertAlign w:val="superscript"/>
        </w:rPr>
        <w:t>re</w:t>
      </w:r>
      <w:r w:rsidRPr="003072F3">
        <w:rPr>
          <w:rFonts w:ascii="Garamond" w:hAnsi="Garamond"/>
          <w:sz w:val="22"/>
          <w:szCs w:val="22"/>
        </w:rPr>
        <w:t xml:space="preserve"> classe au CNRS, UMR de droit comparé de Paris (8103), Equipe du Centre de recherche Droit, Sciences et Techniques (CRDST)</w:t>
      </w:r>
    </w:p>
    <w:p w:rsidR="00065B04" w:rsidRPr="003072F3" w:rsidRDefault="003072F3" w:rsidP="00065B04">
      <w:pPr>
        <w:spacing w:before="180" w:after="180"/>
        <w:ind w:left="284" w:right="-584" w:hanging="284"/>
        <w:jc w:val="both"/>
        <w:rPr>
          <w:rFonts w:ascii="Garamond" w:hAnsi="Garamond"/>
          <w:sz w:val="22"/>
          <w:szCs w:val="22"/>
        </w:rPr>
      </w:pPr>
      <w:r>
        <w:rPr>
          <w:rFonts w:ascii="Garamond" w:hAnsi="Garamond"/>
          <w:sz w:val="22"/>
          <w:szCs w:val="22"/>
        </w:rPr>
        <w:t>2007-</w:t>
      </w:r>
      <w:r w:rsidR="00065B04" w:rsidRPr="003072F3">
        <w:rPr>
          <w:rFonts w:ascii="Garamond" w:hAnsi="Garamond"/>
          <w:sz w:val="22"/>
          <w:szCs w:val="22"/>
        </w:rPr>
        <w:t>2011 : Chargée de recherche 2</w:t>
      </w:r>
      <w:r w:rsidR="00065B04" w:rsidRPr="003072F3">
        <w:rPr>
          <w:rFonts w:ascii="Garamond" w:hAnsi="Garamond"/>
          <w:sz w:val="22"/>
          <w:szCs w:val="22"/>
          <w:vertAlign w:val="superscript"/>
        </w:rPr>
        <w:t>nde</w:t>
      </w:r>
      <w:r w:rsidR="00065B04" w:rsidRPr="003072F3">
        <w:rPr>
          <w:rFonts w:ascii="Garamond" w:hAnsi="Garamond"/>
          <w:sz w:val="22"/>
          <w:szCs w:val="22"/>
        </w:rPr>
        <w:t xml:space="preserve"> classe au CNRS, UMR de droit comparé de Paris (8103), Equipe du Centre de recherche Droit, Sciences et Techniques (CRDST)</w:t>
      </w:r>
    </w:p>
    <w:p w:rsidR="00DC6D2F" w:rsidRDefault="00DC6D2F" w:rsidP="00065B04">
      <w:pPr>
        <w:spacing w:before="180" w:after="180"/>
        <w:ind w:left="284" w:right="-584" w:hanging="284"/>
        <w:jc w:val="both"/>
        <w:rPr>
          <w:rFonts w:ascii="Garamond" w:hAnsi="Garamond"/>
          <w:sz w:val="22"/>
          <w:szCs w:val="22"/>
        </w:rPr>
      </w:pPr>
      <w:r>
        <w:rPr>
          <w:rFonts w:ascii="Garamond" w:hAnsi="Garamond"/>
          <w:sz w:val="22"/>
          <w:szCs w:val="22"/>
        </w:rPr>
        <w:t>2006 : Inscription sur la liste de qualification aux fonctions de Maître de conférences (Section 01 : Droit privé)</w:t>
      </w:r>
    </w:p>
    <w:p w:rsidR="00065B04" w:rsidRPr="003072F3" w:rsidRDefault="00065B04" w:rsidP="00065B04">
      <w:pPr>
        <w:spacing w:before="180" w:after="180"/>
        <w:ind w:left="284" w:right="-584" w:hanging="284"/>
        <w:jc w:val="both"/>
        <w:rPr>
          <w:rFonts w:ascii="Garamond" w:hAnsi="Garamond"/>
          <w:sz w:val="22"/>
          <w:szCs w:val="22"/>
        </w:rPr>
      </w:pPr>
      <w:r w:rsidRPr="003072F3">
        <w:rPr>
          <w:rFonts w:ascii="Garamond" w:hAnsi="Garamond"/>
          <w:sz w:val="22"/>
          <w:szCs w:val="22"/>
        </w:rPr>
        <w:t>2003-2005 : ATER à l’Université Paris 1 Panthéon-Sorbonne</w:t>
      </w:r>
    </w:p>
    <w:p w:rsidR="00065B04" w:rsidRPr="003072F3" w:rsidRDefault="00065B04" w:rsidP="00065B04">
      <w:pPr>
        <w:spacing w:before="180" w:after="180"/>
        <w:ind w:left="284" w:right="-584" w:hanging="284"/>
        <w:jc w:val="both"/>
        <w:rPr>
          <w:rFonts w:ascii="Garamond" w:hAnsi="Garamond"/>
          <w:sz w:val="22"/>
          <w:szCs w:val="22"/>
        </w:rPr>
      </w:pPr>
      <w:r w:rsidRPr="003072F3">
        <w:rPr>
          <w:rFonts w:ascii="Garamond" w:hAnsi="Garamond"/>
          <w:sz w:val="22"/>
          <w:szCs w:val="22"/>
        </w:rPr>
        <w:t>2000-2003 : Allocataire chargée d’enseignement à l’Université Paris 1 Panthéon-Sorbonne</w:t>
      </w:r>
    </w:p>
    <w:p w:rsidR="00065B04" w:rsidRDefault="00065B04" w:rsidP="00065B04">
      <w:pPr>
        <w:rPr>
          <w:rFonts w:ascii="Garamond" w:hAnsi="Garamond"/>
          <w:sz w:val="22"/>
          <w:szCs w:val="22"/>
        </w:rPr>
      </w:pPr>
    </w:p>
    <w:p w:rsidR="00FD35D8" w:rsidRPr="003072F3" w:rsidRDefault="00FD35D8" w:rsidP="00065B04">
      <w:pPr>
        <w:rPr>
          <w:rFonts w:ascii="Garamond" w:hAnsi="Garamond"/>
          <w:sz w:val="22"/>
          <w:szCs w:val="22"/>
        </w:rPr>
      </w:pPr>
    </w:p>
    <w:p w:rsidR="00065B04" w:rsidRPr="003072F3" w:rsidRDefault="00065B04" w:rsidP="00065B04">
      <w:pPr>
        <w:pBdr>
          <w:top w:val="single" w:sz="4" w:space="0" w:color="auto"/>
          <w:left w:val="single" w:sz="4" w:space="4" w:color="auto"/>
          <w:bottom w:val="single" w:sz="4" w:space="1" w:color="auto"/>
          <w:right w:val="single" w:sz="4" w:space="4" w:color="auto"/>
        </w:pBdr>
        <w:jc w:val="center"/>
        <w:rPr>
          <w:rFonts w:ascii="Garamond" w:hAnsi="Garamond"/>
          <w:b/>
          <w:sz w:val="22"/>
          <w:szCs w:val="22"/>
        </w:rPr>
      </w:pPr>
      <w:r w:rsidRPr="003072F3">
        <w:rPr>
          <w:rFonts w:ascii="Garamond" w:hAnsi="Garamond"/>
          <w:b/>
          <w:sz w:val="22"/>
          <w:szCs w:val="22"/>
        </w:rPr>
        <w:t>Administration de la Recherche</w:t>
      </w:r>
    </w:p>
    <w:p w:rsidR="00065B04" w:rsidRPr="003072F3" w:rsidRDefault="00065B04" w:rsidP="00065B04">
      <w:pPr>
        <w:rPr>
          <w:rFonts w:ascii="Garamond" w:hAnsi="Garamond"/>
          <w:sz w:val="22"/>
          <w:szCs w:val="22"/>
        </w:rPr>
      </w:pPr>
    </w:p>
    <w:p w:rsidR="00E34F96" w:rsidRDefault="00E34F96" w:rsidP="003072F3">
      <w:pPr>
        <w:ind w:left="284" w:right="-582" w:hanging="284"/>
        <w:jc w:val="both"/>
        <w:rPr>
          <w:rFonts w:ascii="Garamond" w:hAnsi="Garamond"/>
          <w:sz w:val="22"/>
          <w:szCs w:val="22"/>
        </w:rPr>
      </w:pPr>
      <w:r>
        <w:rPr>
          <w:rFonts w:ascii="Garamond" w:hAnsi="Garamond"/>
          <w:sz w:val="22"/>
          <w:szCs w:val="22"/>
        </w:rPr>
        <w:t>2016-        : Membre du Comité Sciences Humaine et Sociales de l’association France Parksinson</w:t>
      </w:r>
    </w:p>
    <w:p w:rsidR="003072F3" w:rsidRDefault="00456E50" w:rsidP="003072F3">
      <w:pPr>
        <w:ind w:left="284" w:right="-582" w:hanging="284"/>
        <w:jc w:val="both"/>
        <w:rPr>
          <w:rFonts w:ascii="Garamond" w:hAnsi="Garamond"/>
          <w:sz w:val="22"/>
          <w:szCs w:val="22"/>
        </w:rPr>
      </w:pPr>
      <w:r>
        <w:rPr>
          <w:rFonts w:ascii="Garamond" w:hAnsi="Garamond"/>
          <w:sz w:val="22"/>
          <w:szCs w:val="22"/>
        </w:rPr>
        <w:t>2012-2016</w:t>
      </w:r>
      <w:r w:rsidR="003072F3" w:rsidRPr="003072F3">
        <w:rPr>
          <w:rFonts w:ascii="Garamond" w:hAnsi="Garamond"/>
          <w:sz w:val="22"/>
          <w:szCs w:val="22"/>
        </w:rPr>
        <w:t> : Membre de la Section 36 du Comité National de la Recherche Scientifique, Membre du Bureau</w:t>
      </w:r>
    </w:p>
    <w:p w:rsidR="00465756" w:rsidRPr="003072F3" w:rsidRDefault="00465756" w:rsidP="003072F3">
      <w:pPr>
        <w:ind w:left="284" w:right="-582" w:hanging="284"/>
        <w:jc w:val="both"/>
        <w:rPr>
          <w:rFonts w:ascii="Garamond" w:hAnsi="Garamond"/>
          <w:sz w:val="22"/>
          <w:szCs w:val="22"/>
        </w:rPr>
      </w:pPr>
      <w:r>
        <w:rPr>
          <w:rFonts w:ascii="Garamond" w:hAnsi="Garamond"/>
          <w:sz w:val="22"/>
          <w:szCs w:val="22"/>
        </w:rPr>
        <w:t>2015-</w:t>
      </w:r>
      <w:r w:rsidR="00456E50">
        <w:rPr>
          <w:rFonts w:ascii="Garamond" w:hAnsi="Garamond"/>
          <w:sz w:val="22"/>
          <w:szCs w:val="22"/>
        </w:rPr>
        <w:t>2016</w:t>
      </w:r>
      <w:r>
        <w:rPr>
          <w:rFonts w:ascii="Garamond" w:hAnsi="Garamond"/>
          <w:sz w:val="22"/>
          <w:szCs w:val="22"/>
        </w:rPr>
        <w:t> : Membre de la Commission interdisciplinaire 53 du Comité National de la Recherche Scientifique</w:t>
      </w:r>
    </w:p>
    <w:p w:rsidR="003072F3" w:rsidRPr="003072F3" w:rsidRDefault="00465756" w:rsidP="00065B04">
      <w:pPr>
        <w:ind w:left="284" w:right="-582" w:hanging="284"/>
        <w:jc w:val="both"/>
        <w:rPr>
          <w:rFonts w:ascii="Garamond" w:hAnsi="Garamond"/>
          <w:sz w:val="22"/>
          <w:szCs w:val="22"/>
        </w:rPr>
      </w:pPr>
      <w:r>
        <w:rPr>
          <w:rFonts w:ascii="Garamond" w:hAnsi="Garamond"/>
          <w:sz w:val="22"/>
          <w:szCs w:val="22"/>
        </w:rPr>
        <w:t>2014-</w:t>
      </w:r>
      <w:r w:rsidR="00456E50">
        <w:rPr>
          <w:rFonts w:ascii="Garamond" w:hAnsi="Garamond"/>
          <w:sz w:val="22"/>
          <w:szCs w:val="22"/>
        </w:rPr>
        <w:t>2016</w:t>
      </w:r>
      <w:r>
        <w:rPr>
          <w:rFonts w:ascii="Garamond" w:hAnsi="Garamond"/>
          <w:sz w:val="22"/>
          <w:szCs w:val="22"/>
        </w:rPr>
        <w:t> :</w:t>
      </w:r>
      <w:r w:rsidR="003072F3" w:rsidRPr="003072F3">
        <w:rPr>
          <w:rFonts w:ascii="Garamond" w:hAnsi="Garamond"/>
          <w:sz w:val="22"/>
          <w:szCs w:val="22"/>
        </w:rPr>
        <w:t xml:space="preserve"> Membre du Conseil scientifique de la Ville de Paris</w:t>
      </w:r>
    </w:p>
    <w:p w:rsidR="00065B04" w:rsidRPr="003072F3" w:rsidRDefault="003072F3" w:rsidP="003072F3">
      <w:pPr>
        <w:ind w:right="-582"/>
        <w:jc w:val="both"/>
        <w:rPr>
          <w:rFonts w:ascii="Garamond" w:hAnsi="Garamond"/>
          <w:sz w:val="22"/>
          <w:szCs w:val="22"/>
        </w:rPr>
      </w:pPr>
      <w:r w:rsidRPr="003072F3">
        <w:rPr>
          <w:rFonts w:ascii="Garamond" w:hAnsi="Garamond"/>
          <w:sz w:val="22"/>
          <w:szCs w:val="22"/>
        </w:rPr>
        <w:t>2010</w:t>
      </w:r>
      <w:r w:rsidR="00065B04" w:rsidRPr="003072F3">
        <w:rPr>
          <w:rFonts w:ascii="Garamond" w:hAnsi="Garamond"/>
          <w:sz w:val="22"/>
          <w:szCs w:val="22"/>
        </w:rPr>
        <w:t>-201</w:t>
      </w:r>
      <w:r w:rsidR="00456E50">
        <w:rPr>
          <w:rFonts w:ascii="Garamond" w:hAnsi="Garamond"/>
          <w:sz w:val="22"/>
          <w:szCs w:val="22"/>
        </w:rPr>
        <w:t>6</w:t>
      </w:r>
      <w:r>
        <w:rPr>
          <w:rFonts w:ascii="Garamond" w:hAnsi="Garamond"/>
          <w:sz w:val="22"/>
          <w:szCs w:val="22"/>
        </w:rPr>
        <w:t> :</w:t>
      </w:r>
      <w:r w:rsidR="00FD35D8">
        <w:rPr>
          <w:rFonts w:ascii="Garamond" w:hAnsi="Garamond"/>
          <w:sz w:val="22"/>
          <w:szCs w:val="22"/>
        </w:rPr>
        <w:t xml:space="preserve"> </w:t>
      </w:r>
      <w:r w:rsidR="00065B04" w:rsidRPr="003072F3">
        <w:rPr>
          <w:rFonts w:ascii="Garamond" w:hAnsi="Garamond"/>
          <w:sz w:val="22"/>
          <w:szCs w:val="22"/>
        </w:rPr>
        <w:t xml:space="preserve">Membre </w:t>
      </w:r>
      <w:r w:rsidRPr="003072F3">
        <w:rPr>
          <w:rFonts w:ascii="Garamond" w:hAnsi="Garamond"/>
          <w:sz w:val="22"/>
          <w:szCs w:val="22"/>
        </w:rPr>
        <w:t xml:space="preserve">suppléant </w:t>
      </w:r>
      <w:r w:rsidR="00065B04" w:rsidRPr="003072F3">
        <w:rPr>
          <w:rFonts w:ascii="Garamond" w:hAnsi="Garamond"/>
          <w:sz w:val="22"/>
          <w:szCs w:val="22"/>
        </w:rPr>
        <w:t>du Comité national de réflexion éthique sur l’expérimentation animale(CNREEA)</w:t>
      </w:r>
    </w:p>
    <w:p w:rsidR="003072F3" w:rsidRPr="003072F3" w:rsidRDefault="003072F3" w:rsidP="00065B04">
      <w:pPr>
        <w:ind w:left="284" w:right="-582" w:hanging="284"/>
        <w:jc w:val="both"/>
        <w:rPr>
          <w:rFonts w:ascii="Garamond" w:hAnsi="Garamond"/>
          <w:sz w:val="22"/>
          <w:szCs w:val="22"/>
        </w:rPr>
      </w:pPr>
    </w:p>
    <w:p w:rsidR="00FD35D8" w:rsidRPr="00FD35D8" w:rsidRDefault="00FD35D8" w:rsidP="00FD35D8">
      <w:pPr>
        <w:ind w:left="284" w:right="-582" w:hanging="284"/>
        <w:jc w:val="both"/>
        <w:rPr>
          <w:rFonts w:ascii="Garamond" w:hAnsi="Garamond"/>
          <w:sz w:val="22"/>
          <w:szCs w:val="22"/>
        </w:rPr>
      </w:pPr>
      <w:r w:rsidRPr="00FD35D8">
        <w:rPr>
          <w:rFonts w:ascii="Garamond" w:hAnsi="Garamond"/>
          <w:sz w:val="22"/>
          <w:szCs w:val="22"/>
        </w:rPr>
        <w:t>2010-2014 : Membre du Conseil scientifique de la Mission Droit et Justice (GIP Justice)</w:t>
      </w:r>
    </w:p>
    <w:p w:rsidR="00065B04" w:rsidRPr="003072F3" w:rsidRDefault="00065B04" w:rsidP="00065B04">
      <w:pPr>
        <w:ind w:left="284" w:right="-582" w:hanging="284"/>
        <w:jc w:val="both"/>
        <w:rPr>
          <w:rFonts w:ascii="Garamond" w:hAnsi="Garamond"/>
          <w:sz w:val="22"/>
          <w:szCs w:val="22"/>
        </w:rPr>
      </w:pPr>
      <w:r w:rsidRPr="003072F3">
        <w:rPr>
          <w:rFonts w:ascii="Garamond" w:hAnsi="Garamond"/>
          <w:sz w:val="22"/>
          <w:szCs w:val="22"/>
        </w:rPr>
        <w:t>2008-2012 : Membre du Conseil scientifique du réseau « Droit, Sciences et Techniques » (GDR CNRS)</w:t>
      </w:r>
    </w:p>
    <w:p w:rsidR="00065B04" w:rsidRPr="003072F3" w:rsidRDefault="00065B04" w:rsidP="00065B04">
      <w:pPr>
        <w:ind w:left="284" w:right="-582" w:hanging="284"/>
        <w:jc w:val="both"/>
        <w:rPr>
          <w:rFonts w:ascii="Garamond" w:hAnsi="Garamond"/>
          <w:sz w:val="22"/>
          <w:szCs w:val="22"/>
        </w:rPr>
      </w:pPr>
      <w:r w:rsidRPr="003072F3">
        <w:rPr>
          <w:rFonts w:ascii="Garamond" w:hAnsi="Garamond"/>
          <w:sz w:val="22"/>
          <w:szCs w:val="22"/>
        </w:rPr>
        <w:t>2008-2011 : Membre du Comité Opérationnel pour l’éthique dans les sciences de la vie du CNRS</w:t>
      </w:r>
    </w:p>
    <w:p w:rsidR="00065B04" w:rsidRPr="003072F3" w:rsidRDefault="00065B04" w:rsidP="00065B04">
      <w:pPr>
        <w:ind w:left="284" w:right="-582" w:hanging="284"/>
        <w:jc w:val="both"/>
        <w:rPr>
          <w:rFonts w:ascii="Garamond" w:hAnsi="Garamond"/>
          <w:sz w:val="22"/>
          <w:szCs w:val="22"/>
        </w:rPr>
      </w:pPr>
      <w:r w:rsidRPr="003072F3">
        <w:rPr>
          <w:rFonts w:ascii="Garamond" w:hAnsi="Garamond"/>
          <w:sz w:val="22"/>
          <w:szCs w:val="22"/>
        </w:rPr>
        <w:t>2008-2010 : Membre du Comité d’orientation du Nanoforum (CNAM/DGS)</w:t>
      </w:r>
    </w:p>
    <w:p w:rsidR="00065B04" w:rsidRPr="003072F3" w:rsidRDefault="00065B04" w:rsidP="00065B04">
      <w:pPr>
        <w:ind w:left="284" w:right="-582" w:hanging="284"/>
        <w:jc w:val="both"/>
        <w:rPr>
          <w:rFonts w:ascii="Garamond" w:hAnsi="Garamond"/>
          <w:sz w:val="22"/>
          <w:szCs w:val="22"/>
        </w:rPr>
      </w:pPr>
      <w:r w:rsidRPr="003072F3">
        <w:rPr>
          <w:rFonts w:ascii="Garamond" w:hAnsi="Garamond"/>
          <w:sz w:val="22"/>
          <w:szCs w:val="22"/>
        </w:rPr>
        <w:t>2008-2012 : Membre de l’Observatoire des Micro et Nano Technologies (OMNT)</w:t>
      </w:r>
    </w:p>
    <w:p w:rsidR="00065B04" w:rsidRDefault="00065B04" w:rsidP="00065B04">
      <w:pPr>
        <w:rPr>
          <w:rFonts w:ascii="Garamond" w:hAnsi="Garamond"/>
          <w:sz w:val="22"/>
          <w:szCs w:val="22"/>
        </w:rPr>
      </w:pPr>
    </w:p>
    <w:p w:rsidR="00465756" w:rsidRPr="00465756" w:rsidRDefault="00465756" w:rsidP="00465756">
      <w:pPr>
        <w:rPr>
          <w:rFonts w:ascii="Garamond" w:hAnsi="Garamond"/>
          <w:sz w:val="22"/>
          <w:szCs w:val="22"/>
        </w:rPr>
      </w:pPr>
      <w:r w:rsidRPr="00465756">
        <w:rPr>
          <w:rFonts w:ascii="Garamond" w:hAnsi="Garamond"/>
          <w:sz w:val="22"/>
          <w:szCs w:val="22"/>
        </w:rPr>
        <w:lastRenderedPageBreak/>
        <w:t>20</w:t>
      </w:r>
      <w:r>
        <w:rPr>
          <w:rFonts w:ascii="Garamond" w:hAnsi="Garamond"/>
          <w:sz w:val="22"/>
          <w:szCs w:val="22"/>
        </w:rPr>
        <w:t>08-</w:t>
      </w:r>
      <w:r w:rsidRPr="00465756">
        <w:rPr>
          <w:rFonts w:ascii="Garamond" w:hAnsi="Garamond"/>
          <w:sz w:val="22"/>
          <w:szCs w:val="22"/>
        </w:rPr>
        <w:t> : Membre du Réseau « Droit, Sciences et Techniques » (GDR CNRS)</w:t>
      </w:r>
    </w:p>
    <w:p w:rsidR="00065B04" w:rsidRDefault="00465756" w:rsidP="00065B04">
      <w:pPr>
        <w:rPr>
          <w:rFonts w:ascii="Garamond" w:hAnsi="Garamond"/>
          <w:sz w:val="22"/>
          <w:szCs w:val="22"/>
        </w:rPr>
      </w:pPr>
      <w:r>
        <w:rPr>
          <w:rFonts w:ascii="Garamond" w:hAnsi="Garamond"/>
          <w:sz w:val="22"/>
          <w:szCs w:val="22"/>
        </w:rPr>
        <w:t>2014- : Membre de l’Axe Santé de la MSH Ange Guépin, Nantes</w:t>
      </w:r>
    </w:p>
    <w:p w:rsidR="00FB032E" w:rsidRDefault="00FB032E" w:rsidP="00FB032E">
      <w:pPr>
        <w:rPr>
          <w:rFonts w:ascii="Garamond" w:hAnsi="Garamond"/>
          <w:sz w:val="22"/>
          <w:szCs w:val="22"/>
        </w:rPr>
      </w:pPr>
    </w:p>
    <w:p w:rsidR="00FD35D8" w:rsidRPr="003072F3" w:rsidRDefault="00FD35D8" w:rsidP="00FB032E">
      <w:pPr>
        <w:rPr>
          <w:rFonts w:ascii="Garamond" w:hAnsi="Garamond"/>
          <w:sz w:val="22"/>
          <w:szCs w:val="22"/>
        </w:rPr>
      </w:pPr>
    </w:p>
    <w:p w:rsidR="00FB032E" w:rsidRPr="003072F3" w:rsidRDefault="00FB032E" w:rsidP="00FB032E">
      <w:pPr>
        <w:pBdr>
          <w:top w:val="single" w:sz="4" w:space="1" w:color="auto"/>
          <w:left w:val="single" w:sz="4" w:space="4" w:color="auto"/>
          <w:bottom w:val="single" w:sz="4" w:space="1" w:color="auto"/>
          <w:right w:val="single" w:sz="4" w:space="4" w:color="auto"/>
        </w:pBdr>
        <w:jc w:val="center"/>
        <w:rPr>
          <w:rFonts w:ascii="Garamond" w:hAnsi="Garamond"/>
          <w:b/>
          <w:sz w:val="22"/>
          <w:szCs w:val="22"/>
        </w:rPr>
      </w:pPr>
      <w:r w:rsidRPr="003072F3">
        <w:rPr>
          <w:rFonts w:ascii="Garamond" w:hAnsi="Garamond"/>
          <w:b/>
          <w:sz w:val="22"/>
          <w:szCs w:val="22"/>
        </w:rPr>
        <w:t>Participations et responsabilités dans des projets de recherche</w:t>
      </w:r>
    </w:p>
    <w:p w:rsidR="00FB032E" w:rsidRPr="003072F3" w:rsidRDefault="00FB032E" w:rsidP="00FB032E">
      <w:pPr>
        <w:ind w:left="567" w:hanging="567"/>
        <w:jc w:val="both"/>
        <w:rPr>
          <w:rFonts w:ascii="Garamond" w:hAnsi="Garamond"/>
          <w:sz w:val="22"/>
          <w:szCs w:val="22"/>
        </w:rPr>
      </w:pPr>
    </w:p>
    <w:p w:rsidR="00EC432E" w:rsidRPr="00EC432E" w:rsidRDefault="00EC432E" w:rsidP="008C3031">
      <w:pPr>
        <w:ind w:left="567" w:hanging="567"/>
        <w:jc w:val="both"/>
        <w:rPr>
          <w:rFonts w:ascii="Garamond" w:hAnsi="Garamond"/>
          <w:sz w:val="22"/>
          <w:szCs w:val="22"/>
        </w:rPr>
      </w:pPr>
      <w:r>
        <w:rPr>
          <w:rFonts w:ascii="Garamond" w:hAnsi="Garamond"/>
          <w:sz w:val="22"/>
          <w:szCs w:val="22"/>
        </w:rPr>
        <w:t xml:space="preserve">Projet </w:t>
      </w:r>
      <w:r>
        <w:rPr>
          <w:rFonts w:ascii="Garamond" w:hAnsi="Garamond"/>
          <w:b/>
          <w:sz w:val="22"/>
          <w:szCs w:val="22"/>
        </w:rPr>
        <w:t>DataSanté</w:t>
      </w:r>
      <w:r>
        <w:rPr>
          <w:rFonts w:ascii="Garamond" w:hAnsi="Garamond"/>
          <w:sz w:val="22"/>
          <w:szCs w:val="22"/>
        </w:rPr>
        <w:t xml:space="preserve"> (2017-2021 : projet financé par la Région Pays-de-Loire) : responsable scientifique pour le partenaire n° 3 (coordinateur : S. Tirard), projet interdisciplinaire sur l’usage des big data et des objets connectés en médecine.</w:t>
      </w:r>
    </w:p>
    <w:p w:rsidR="00EC432E" w:rsidRDefault="00EC432E" w:rsidP="008C3031">
      <w:pPr>
        <w:ind w:left="567" w:hanging="567"/>
        <w:jc w:val="both"/>
        <w:rPr>
          <w:rFonts w:ascii="Garamond" w:hAnsi="Garamond"/>
          <w:sz w:val="22"/>
          <w:szCs w:val="22"/>
        </w:rPr>
      </w:pPr>
    </w:p>
    <w:p w:rsidR="008C3031" w:rsidRDefault="008C3031" w:rsidP="008C3031">
      <w:pPr>
        <w:ind w:left="567" w:hanging="567"/>
        <w:jc w:val="both"/>
        <w:rPr>
          <w:rFonts w:ascii="Garamond" w:hAnsi="Garamond"/>
          <w:sz w:val="22"/>
          <w:szCs w:val="22"/>
        </w:rPr>
      </w:pPr>
      <w:r w:rsidRPr="003072F3">
        <w:rPr>
          <w:rFonts w:ascii="Garamond" w:hAnsi="Garamond"/>
          <w:sz w:val="22"/>
          <w:szCs w:val="22"/>
        </w:rPr>
        <w:t xml:space="preserve">Projet </w:t>
      </w:r>
      <w:r w:rsidRPr="003072F3">
        <w:rPr>
          <w:rFonts w:ascii="Garamond" w:hAnsi="Garamond"/>
          <w:b/>
          <w:sz w:val="22"/>
          <w:szCs w:val="22"/>
        </w:rPr>
        <w:t>NormaStim</w:t>
      </w:r>
      <w:r w:rsidRPr="003072F3">
        <w:rPr>
          <w:rFonts w:ascii="Garamond" w:hAnsi="Garamond"/>
          <w:sz w:val="22"/>
          <w:szCs w:val="22"/>
        </w:rPr>
        <w:t> (</w:t>
      </w:r>
      <w:r w:rsidR="00EC432E">
        <w:rPr>
          <w:rFonts w:ascii="Garamond" w:hAnsi="Garamond"/>
          <w:sz w:val="22"/>
          <w:szCs w:val="22"/>
        </w:rPr>
        <w:t xml:space="preserve">novembre 2014- novembre 2017 : </w:t>
      </w:r>
      <w:r w:rsidRPr="003072F3">
        <w:rPr>
          <w:rFonts w:ascii="Garamond" w:hAnsi="Garamond"/>
          <w:sz w:val="22"/>
          <w:szCs w:val="22"/>
        </w:rPr>
        <w:t>ANR</w:t>
      </w:r>
      <w:r w:rsidR="00EC432E">
        <w:rPr>
          <w:rFonts w:ascii="Garamond" w:hAnsi="Garamond"/>
          <w:sz w:val="22"/>
          <w:szCs w:val="22"/>
        </w:rPr>
        <w:t xml:space="preserve"> et </w:t>
      </w:r>
      <w:r w:rsidR="00465756">
        <w:rPr>
          <w:rFonts w:ascii="Garamond" w:hAnsi="Garamond"/>
          <w:sz w:val="22"/>
          <w:szCs w:val="22"/>
        </w:rPr>
        <w:t>MSH Ange Guépin</w:t>
      </w:r>
      <w:r w:rsidR="00EC432E">
        <w:rPr>
          <w:rFonts w:ascii="Garamond" w:hAnsi="Garamond"/>
          <w:sz w:val="22"/>
          <w:szCs w:val="22"/>
        </w:rPr>
        <w:t>)</w:t>
      </w:r>
      <w:r w:rsidRPr="003072F3">
        <w:rPr>
          <w:rFonts w:ascii="Garamond" w:hAnsi="Garamond"/>
          <w:sz w:val="22"/>
          <w:szCs w:val="22"/>
        </w:rPr>
        <w:t> : coordinat</w:t>
      </w:r>
      <w:r w:rsidR="006C5B14">
        <w:rPr>
          <w:rFonts w:ascii="Garamond" w:hAnsi="Garamond"/>
          <w:sz w:val="22"/>
          <w:szCs w:val="22"/>
        </w:rPr>
        <w:t>rice – responsable scientifique</w:t>
      </w:r>
      <w:r w:rsidRPr="003072F3">
        <w:rPr>
          <w:rFonts w:ascii="Garamond" w:hAnsi="Garamond"/>
          <w:sz w:val="22"/>
          <w:szCs w:val="22"/>
        </w:rPr>
        <w:t xml:space="preserve"> : </w:t>
      </w:r>
      <w:r w:rsidRPr="003072F3">
        <w:rPr>
          <w:rFonts w:ascii="Garamond" w:hAnsi="Garamond"/>
          <w:b/>
          <w:sz w:val="22"/>
          <w:szCs w:val="22"/>
        </w:rPr>
        <w:t>Les neurosciences de l’expérimentation à la clinique - Enjeux juridiques, philosophiques et sociologiques de la stimulation cérébrale profonde</w:t>
      </w:r>
      <w:r w:rsidRPr="003072F3">
        <w:rPr>
          <w:rFonts w:ascii="Garamond" w:hAnsi="Garamond"/>
          <w:sz w:val="22"/>
          <w:szCs w:val="22"/>
        </w:rPr>
        <w:t>. Recherche interdisciplinaire dédiée aux implications juridiques philosophiques et sociologiques de la stimulation cérébrale profonde, comme application neuroscientifique.</w:t>
      </w:r>
    </w:p>
    <w:p w:rsidR="001E0F99" w:rsidRDefault="001E0F99" w:rsidP="008C3031">
      <w:pPr>
        <w:ind w:left="567" w:hanging="567"/>
        <w:jc w:val="both"/>
        <w:rPr>
          <w:rFonts w:ascii="Garamond" w:hAnsi="Garamond"/>
          <w:sz w:val="22"/>
          <w:szCs w:val="22"/>
        </w:rPr>
      </w:pPr>
    </w:p>
    <w:p w:rsidR="00465756" w:rsidRDefault="00465756" w:rsidP="00547336">
      <w:pPr>
        <w:ind w:left="567" w:hanging="567"/>
        <w:jc w:val="both"/>
        <w:rPr>
          <w:rFonts w:ascii="Garamond" w:hAnsi="Garamond"/>
          <w:sz w:val="22"/>
          <w:szCs w:val="22"/>
        </w:rPr>
      </w:pPr>
      <w:r>
        <w:rPr>
          <w:rFonts w:ascii="Garamond" w:hAnsi="Garamond"/>
          <w:sz w:val="22"/>
          <w:szCs w:val="22"/>
        </w:rPr>
        <w:t xml:space="preserve">Projet </w:t>
      </w:r>
      <w:r w:rsidRPr="002122D4">
        <w:rPr>
          <w:rFonts w:ascii="Garamond" w:hAnsi="Garamond"/>
          <w:b/>
          <w:sz w:val="22"/>
          <w:szCs w:val="22"/>
        </w:rPr>
        <w:t>Médecine personnalisée et données en grand nombre</w:t>
      </w:r>
      <w:r w:rsidR="002122D4" w:rsidRPr="002122D4">
        <w:rPr>
          <w:rFonts w:ascii="Garamond" w:hAnsi="Garamond"/>
          <w:b/>
          <w:sz w:val="22"/>
          <w:szCs w:val="22"/>
        </w:rPr>
        <w:t> :</w:t>
      </w:r>
      <w:r w:rsidRPr="002122D4">
        <w:rPr>
          <w:rFonts w:ascii="Garamond" w:hAnsi="Garamond"/>
          <w:b/>
          <w:sz w:val="22"/>
          <w:szCs w:val="22"/>
        </w:rPr>
        <w:t xml:space="preserve"> enjeux d'une nouvelle pratique. Etude exploratoire</w:t>
      </w:r>
      <w:r w:rsidR="00EC432E">
        <w:rPr>
          <w:rFonts w:ascii="Garamond" w:hAnsi="Garamond"/>
          <w:sz w:val="22"/>
          <w:szCs w:val="22"/>
        </w:rPr>
        <w:t xml:space="preserve"> (septembre 2015-décembre 2016 : Université de Nantes, S. Tirard dir.). </w:t>
      </w:r>
      <w:r w:rsidR="00FD35D8">
        <w:rPr>
          <w:rFonts w:ascii="Garamond" w:hAnsi="Garamond"/>
          <w:sz w:val="22"/>
          <w:szCs w:val="22"/>
        </w:rPr>
        <w:t>P</w:t>
      </w:r>
      <w:r>
        <w:rPr>
          <w:rFonts w:ascii="Garamond" w:hAnsi="Garamond"/>
          <w:sz w:val="22"/>
          <w:szCs w:val="22"/>
        </w:rPr>
        <w:t xml:space="preserve">rojet exploratoire </w:t>
      </w:r>
      <w:r w:rsidR="00EC432E">
        <w:rPr>
          <w:rFonts w:ascii="Garamond" w:hAnsi="Garamond"/>
          <w:sz w:val="22"/>
          <w:szCs w:val="22"/>
        </w:rPr>
        <w:t>interdisciplinaire</w:t>
      </w:r>
      <w:r>
        <w:rPr>
          <w:rFonts w:ascii="Garamond" w:hAnsi="Garamond"/>
          <w:sz w:val="22"/>
          <w:szCs w:val="22"/>
        </w:rPr>
        <w:t>.</w:t>
      </w:r>
    </w:p>
    <w:p w:rsidR="00465756" w:rsidRDefault="00465756" w:rsidP="00547336">
      <w:pPr>
        <w:ind w:left="567" w:hanging="567"/>
        <w:jc w:val="both"/>
        <w:rPr>
          <w:rFonts w:ascii="Garamond" w:hAnsi="Garamond"/>
          <w:sz w:val="22"/>
          <w:szCs w:val="22"/>
        </w:rPr>
      </w:pPr>
    </w:p>
    <w:p w:rsidR="008C3031" w:rsidRPr="003072F3" w:rsidRDefault="001E0F99" w:rsidP="008C3031">
      <w:pPr>
        <w:ind w:left="567" w:hanging="567"/>
        <w:jc w:val="both"/>
        <w:rPr>
          <w:rFonts w:ascii="Garamond" w:hAnsi="Garamond"/>
          <w:sz w:val="22"/>
          <w:szCs w:val="22"/>
        </w:rPr>
      </w:pPr>
      <w:r>
        <w:rPr>
          <w:rFonts w:ascii="Garamond" w:hAnsi="Garamond"/>
          <w:sz w:val="22"/>
          <w:szCs w:val="22"/>
        </w:rPr>
        <w:t xml:space="preserve">Projet </w:t>
      </w:r>
      <w:r>
        <w:rPr>
          <w:rFonts w:ascii="Garamond" w:hAnsi="Garamond"/>
          <w:b/>
          <w:sz w:val="22"/>
          <w:szCs w:val="22"/>
        </w:rPr>
        <w:t xml:space="preserve">Neurexpert </w:t>
      </w:r>
      <w:r w:rsidR="008C3031" w:rsidRPr="003072F3">
        <w:rPr>
          <w:rFonts w:ascii="Garamond" w:hAnsi="Garamond"/>
          <w:sz w:val="22"/>
          <w:szCs w:val="22"/>
        </w:rPr>
        <w:t>(</w:t>
      </w:r>
      <w:r w:rsidR="00EC432E">
        <w:rPr>
          <w:rFonts w:ascii="Garamond" w:hAnsi="Garamond"/>
          <w:sz w:val="22"/>
          <w:szCs w:val="22"/>
        </w:rPr>
        <w:t xml:space="preserve">2014-2015 : </w:t>
      </w:r>
      <w:r w:rsidR="008C3031" w:rsidRPr="003072F3">
        <w:rPr>
          <w:rFonts w:ascii="Garamond" w:hAnsi="Garamond"/>
          <w:sz w:val="22"/>
          <w:szCs w:val="22"/>
        </w:rPr>
        <w:t>MSH Ange Guépin BPL) : participation à la constitution d’une base de données européenne sur le droit relatif aux neurosciences (R. Encinas de Munaogorri dir.).</w:t>
      </w:r>
    </w:p>
    <w:p w:rsidR="00FB032E" w:rsidRPr="003072F3" w:rsidRDefault="00FB032E" w:rsidP="00FB032E">
      <w:pPr>
        <w:ind w:left="567" w:hanging="567"/>
        <w:jc w:val="both"/>
        <w:rPr>
          <w:rFonts w:ascii="Garamond" w:hAnsi="Garamond"/>
          <w:sz w:val="22"/>
          <w:szCs w:val="22"/>
        </w:rPr>
      </w:pPr>
    </w:p>
    <w:p w:rsidR="00465756" w:rsidRPr="00465756" w:rsidRDefault="00465756" w:rsidP="00465756">
      <w:pPr>
        <w:ind w:left="567" w:hanging="567"/>
        <w:jc w:val="both"/>
        <w:rPr>
          <w:rFonts w:ascii="Garamond" w:hAnsi="Garamond"/>
          <w:sz w:val="22"/>
          <w:szCs w:val="22"/>
        </w:rPr>
      </w:pPr>
      <w:r w:rsidRPr="00465756">
        <w:rPr>
          <w:rFonts w:ascii="Garamond" w:hAnsi="Garamond"/>
          <w:sz w:val="22"/>
          <w:szCs w:val="22"/>
        </w:rPr>
        <w:t xml:space="preserve">Projet </w:t>
      </w:r>
      <w:r w:rsidRPr="00465756">
        <w:rPr>
          <w:rFonts w:ascii="Garamond" w:hAnsi="Garamond"/>
          <w:b/>
          <w:sz w:val="22"/>
          <w:szCs w:val="22"/>
        </w:rPr>
        <w:t>CISTeR </w:t>
      </w:r>
      <w:r w:rsidRPr="00465756">
        <w:rPr>
          <w:rFonts w:ascii="Garamond" w:hAnsi="Garamond"/>
          <w:sz w:val="22"/>
          <w:szCs w:val="22"/>
        </w:rPr>
        <w:t>(</w:t>
      </w:r>
      <w:r w:rsidR="00EC432E">
        <w:rPr>
          <w:rFonts w:ascii="Garamond" w:hAnsi="Garamond"/>
          <w:sz w:val="22"/>
          <w:szCs w:val="22"/>
        </w:rPr>
        <w:t xml:space="preserve">2013-2015 : </w:t>
      </w:r>
      <w:r w:rsidRPr="00465756">
        <w:rPr>
          <w:rFonts w:ascii="Garamond" w:hAnsi="Garamond"/>
          <w:sz w:val="22"/>
          <w:szCs w:val="22"/>
        </w:rPr>
        <w:t xml:space="preserve">HESAM - NORMA, DIM IDF) : </w:t>
      </w:r>
      <w:r w:rsidR="00EC432E">
        <w:rPr>
          <w:rFonts w:ascii="Garamond" w:hAnsi="Garamond"/>
          <w:sz w:val="22"/>
          <w:szCs w:val="22"/>
        </w:rPr>
        <w:t>participation. Projet sur les c</w:t>
      </w:r>
      <w:r w:rsidRPr="00465756">
        <w:rPr>
          <w:rFonts w:ascii="Garamond" w:hAnsi="Garamond"/>
          <w:sz w:val="22"/>
          <w:szCs w:val="22"/>
        </w:rPr>
        <w:t>onflits d’intérêts</w:t>
      </w:r>
      <w:r w:rsidR="00EC432E">
        <w:rPr>
          <w:rFonts w:ascii="Garamond" w:hAnsi="Garamond"/>
          <w:sz w:val="22"/>
          <w:szCs w:val="22"/>
        </w:rPr>
        <w:t xml:space="preserve"> dans le domaine des </w:t>
      </w:r>
      <w:r w:rsidRPr="00465756">
        <w:rPr>
          <w:rFonts w:ascii="Garamond" w:hAnsi="Garamond"/>
          <w:sz w:val="22"/>
          <w:szCs w:val="22"/>
        </w:rPr>
        <w:t xml:space="preserve">sciences, </w:t>
      </w:r>
      <w:r w:rsidR="00EC432E">
        <w:rPr>
          <w:rFonts w:ascii="Garamond" w:hAnsi="Garamond"/>
          <w:sz w:val="22"/>
          <w:szCs w:val="22"/>
        </w:rPr>
        <w:t xml:space="preserve">des </w:t>
      </w:r>
      <w:r w:rsidRPr="00465756">
        <w:rPr>
          <w:rFonts w:ascii="Garamond" w:hAnsi="Garamond"/>
          <w:sz w:val="22"/>
          <w:szCs w:val="22"/>
        </w:rPr>
        <w:t xml:space="preserve">techniques et </w:t>
      </w:r>
      <w:r w:rsidR="00EC432E">
        <w:rPr>
          <w:rFonts w:ascii="Garamond" w:hAnsi="Garamond"/>
          <w:sz w:val="22"/>
          <w:szCs w:val="22"/>
        </w:rPr>
        <w:t>de la recherche (c</w:t>
      </w:r>
      <w:r w:rsidRPr="00465756">
        <w:rPr>
          <w:rFonts w:ascii="Garamond" w:hAnsi="Garamond"/>
          <w:sz w:val="22"/>
          <w:szCs w:val="22"/>
        </w:rPr>
        <w:t xml:space="preserve">ycle de séminaires et recherche </w:t>
      </w:r>
      <w:r w:rsidR="00EC432E">
        <w:rPr>
          <w:rFonts w:ascii="Garamond" w:hAnsi="Garamond"/>
          <w:sz w:val="22"/>
          <w:szCs w:val="22"/>
        </w:rPr>
        <w:t xml:space="preserve">collective </w:t>
      </w:r>
      <w:r w:rsidRPr="00465756">
        <w:rPr>
          <w:rFonts w:ascii="Garamond" w:hAnsi="Garamond"/>
          <w:sz w:val="22"/>
          <w:szCs w:val="22"/>
        </w:rPr>
        <w:t>Paris 1 – EHESS).</w:t>
      </w:r>
    </w:p>
    <w:p w:rsidR="00465756" w:rsidRDefault="00465756" w:rsidP="00FB032E">
      <w:pPr>
        <w:ind w:left="567" w:hanging="567"/>
        <w:jc w:val="both"/>
        <w:rPr>
          <w:rFonts w:ascii="Garamond" w:hAnsi="Garamond"/>
          <w:sz w:val="22"/>
          <w:szCs w:val="22"/>
        </w:rPr>
      </w:pPr>
    </w:p>
    <w:p w:rsidR="00FB032E" w:rsidRPr="003072F3" w:rsidRDefault="00FB032E" w:rsidP="00FB032E">
      <w:pPr>
        <w:ind w:left="567" w:hanging="567"/>
        <w:jc w:val="both"/>
        <w:rPr>
          <w:rFonts w:ascii="Garamond" w:hAnsi="Garamond"/>
          <w:sz w:val="22"/>
          <w:szCs w:val="22"/>
        </w:rPr>
      </w:pPr>
      <w:r w:rsidRPr="003072F3">
        <w:rPr>
          <w:rFonts w:ascii="Garamond" w:hAnsi="Garamond"/>
          <w:sz w:val="22"/>
          <w:szCs w:val="22"/>
        </w:rPr>
        <w:t xml:space="preserve">Projet </w:t>
      </w:r>
      <w:r w:rsidRPr="003072F3">
        <w:rPr>
          <w:rFonts w:ascii="Garamond" w:hAnsi="Garamond"/>
          <w:b/>
          <w:sz w:val="22"/>
          <w:szCs w:val="22"/>
        </w:rPr>
        <w:t>NanoNorma « De l’innovation à l’utilisation : quel cadre normatif pour les nano-produits ? »</w:t>
      </w:r>
      <w:r w:rsidRPr="003072F3">
        <w:rPr>
          <w:rFonts w:ascii="Garamond" w:hAnsi="Garamond"/>
          <w:sz w:val="22"/>
          <w:szCs w:val="22"/>
        </w:rPr>
        <w:t xml:space="preserve"> (Octobre 2</w:t>
      </w:r>
      <w:r w:rsidR="006C5B14">
        <w:rPr>
          <w:rFonts w:ascii="Garamond" w:hAnsi="Garamond"/>
          <w:sz w:val="22"/>
          <w:szCs w:val="22"/>
        </w:rPr>
        <w:t>008 – Avril 2012 : ANR</w:t>
      </w:r>
      <w:r w:rsidR="00EC432E">
        <w:rPr>
          <w:rFonts w:ascii="Garamond" w:hAnsi="Garamond"/>
          <w:sz w:val="22"/>
          <w:szCs w:val="22"/>
        </w:rPr>
        <w:t xml:space="preserve">) : </w:t>
      </w:r>
      <w:r w:rsidRPr="003072F3">
        <w:rPr>
          <w:rFonts w:ascii="Garamond" w:hAnsi="Garamond"/>
          <w:sz w:val="22"/>
          <w:szCs w:val="22"/>
        </w:rPr>
        <w:t>responsable scientifique pour le partenaire n° 2. Recherche interdisciplinaire à dominante juridique sur l’articulation entre normes juridiques et normes techniques dans la construction d’un encadrement normatif pour les produits nanotechnologiques ou nanométriques.</w:t>
      </w:r>
    </w:p>
    <w:p w:rsidR="00FB032E" w:rsidRPr="003072F3" w:rsidRDefault="00FB032E" w:rsidP="00FB032E">
      <w:pPr>
        <w:ind w:left="567" w:hanging="567"/>
        <w:jc w:val="both"/>
        <w:rPr>
          <w:rFonts w:ascii="Garamond" w:hAnsi="Garamond"/>
          <w:sz w:val="22"/>
          <w:szCs w:val="22"/>
        </w:rPr>
      </w:pPr>
    </w:p>
    <w:p w:rsidR="00FB032E" w:rsidRPr="003072F3" w:rsidRDefault="00FB032E" w:rsidP="00FB032E">
      <w:pPr>
        <w:ind w:left="567" w:hanging="567"/>
        <w:jc w:val="both"/>
        <w:rPr>
          <w:rFonts w:ascii="Garamond" w:hAnsi="Garamond"/>
          <w:sz w:val="22"/>
          <w:szCs w:val="22"/>
        </w:rPr>
      </w:pPr>
      <w:r w:rsidRPr="003072F3">
        <w:rPr>
          <w:rFonts w:ascii="Garamond" w:hAnsi="Garamond"/>
          <w:sz w:val="22"/>
          <w:szCs w:val="22"/>
        </w:rPr>
        <w:t xml:space="preserve">Projet </w:t>
      </w:r>
      <w:r w:rsidR="006C5B14">
        <w:rPr>
          <w:rFonts w:ascii="Garamond" w:hAnsi="Garamond"/>
          <w:b/>
          <w:sz w:val="22"/>
          <w:szCs w:val="22"/>
        </w:rPr>
        <w:t xml:space="preserve">« Droit, sciences, </w:t>
      </w:r>
      <w:r w:rsidR="006C5B14">
        <w:rPr>
          <w:rFonts w:ascii="Calibri" w:hAnsi="Calibri"/>
          <w:b/>
          <w:sz w:val="22"/>
          <w:szCs w:val="22"/>
        </w:rPr>
        <w:t>‟</w:t>
      </w:r>
      <w:r w:rsidRPr="003072F3">
        <w:rPr>
          <w:rFonts w:ascii="Garamond" w:hAnsi="Garamond"/>
          <w:b/>
          <w:sz w:val="22"/>
          <w:szCs w:val="22"/>
        </w:rPr>
        <w:t>races</w:t>
      </w:r>
      <w:r w:rsidR="006C5B14">
        <w:rPr>
          <w:rFonts w:ascii="Calibri" w:hAnsi="Calibri"/>
          <w:b/>
          <w:sz w:val="22"/>
          <w:szCs w:val="22"/>
        </w:rPr>
        <w:t>ˮ</w:t>
      </w:r>
      <w:r w:rsidR="006C5B14">
        <w:rPr>
          <w:rFonts w:ascii="Garamond" w:hAnsi="Garamond"/>
          <w:b/>
          <w:sz w:val="22"/>
          <w:szCs w:val="22"/>
        </w:rPr>
        <w:t xml:space="preserve"> et </w:t>
      </w:r>
      <w:r w:rsidR="006C5B14">
        <w:rPr>
          <w:rFonts w:ascii="Calibri" w:hAnsi="Calibri"/>
          <w:b/>
          <w:sz w:val="22"/>
          <w:szCs w:val="22"/>
        </w:rPr>
        <w:t>‟</w:t>
      </w:r>
      <w:r w:rsidRPr="003072F3">
        <w:rPr>
          <w:rFonts w:ascii="Garamond" w:hAnsi="Garamond"/>
          <w:b/>
          <w:sz w:val="22"/>
          <w:szCs w:val="22"/>
        </w:rPr>
        <w:t>ethnies</w:t>
      </w:r>
      <w:r w:rsidR="006C5B14">
        <w:rPr>
          <w:rFonts w:ascii="Calibri" w:hAnsi="Calibri"/>
          <w:b/>
          <w:sz w:val="22"/>
          <w:szCs w:val="22"/>
        </w:rPr>
        <w:t>ˮ</w:t>
      </w:r>
      <w:r w:rsidRPr="003072F3">
        <w:rPr>
          <w:rFonts w:ascii="Garamond" w:hAnsi="Garamond"/>
          <w:b/>
          <w:sz w:val="22"/>
          <w:szCs w:val="22"/>
        </w:rPr>
        <w:t xml:space="preserve"> » </w:t>
      </w:r>
      <w:r w:rsidRPr="003072F3">
        <w:rPr>
          <w:rFonts w:ascii="Garamond" w:hAnsi="Garamond"/>
          <w:sz w:val="22"/>
          <w:szCs w:val="22"/>
        </w:rPr>
        <w:t>(Octobre 2008</w:t>
      </w:r>
      <w:r w:rsidR="006C5B14">
        <w:rPr>
          <w:rFonts w:ascii="Garamond" w:hAnsi="Garamond"/>
          <w:sz w:val="22"/>
          <w:szCs w:val="22"/>
        </w:rPr>
        <w:t xml:space="preserve"> – Février 2011 : Mission Droit et Justice</w:t>
      </w:r>
      <w:r w:rsidR="00EC432E">
        <w:rPr>
          <w:rFonts w:ascii="Garamond" w:hAnsi="Garamond"/>
          <w:sz w:val="22"/>
          <w:szCs w:val="22"/>
        </w:rPr>
        <w:t>) :</w:t>
      </w:r>
      <w:r w:rsidRPr="003072F3">
        <w:rPr>
          <w:rFonts w:ascii="Garamond" w:hAnsi="Garamond"/>
          <w:sz w:val="22"/>
          <w:szCs w:val="22"/>
        </w:rPr>
        <w:t xml:space="preserve"> </w:t>
      </w:r>
      <w:r w:rsidR="006C5B14">
        <w:rPr>
          <w:rFonts w:ascii="Garamond" w:hAnsi="Garamond"/>
          <w:sz w:val="22"/>
          <w:szCs w:val="22"/>
        </w:rPr>
        <w:t xml:space="preserve">coordinatrice - </w:t>
      </w:r>
      <w:r w:rsidRPr="003072F3">
        <w:rPr>
          <w:rFonts w:ascii="Garamond" w:hAnsi="Garamond"/>
          <w:sz w:val="22"/>
          <w:szCs w:val="22"/>
        </w:rPr>
        <w:t>responsable scientifique. Recherche juridique ouverte sur l’interdisciplinarité et relative à un possible retour de la référence à « la race » ou à « l’ethnie » par le biais du droit de la santé et des brevets, dans un contexte juridique français toujours marqué par le refus des discriminations, fussent-elles « positives ».</w:t>
      </w:r>
    </w:p>
    <w:p w:rsidR="00FB032E" w:rsidRPr="003072F3" w:rsidRDefault="00FB032E" w:rsidP="00FB032E">
      <w:pPr>
        <w:ind w:left="567" w:hanging="567"/>
        <w:jc w:val="both"/>
        <w:rPr>
          <w:rFonts w:ascii="Garamond" w:hAnsi="Garamond"/>
          <w:sz w:val="22"/>
          <w:szCs w:val="22"/>
        </w:rPr>
      </w:pPr>
    </w:p>
    <w:p w:rsidR="00FB032E" w:rsidRPr="003072F3" w:rsidRDefault="00FB032E" w:rsidP="00FB032E">
      <w:pPr>
        <w:ind w:left="567" w:hanging="567"/>
        <w:jc w:val="both"/>
        <w:rPr>
          <w:rFonts w:ascii="Garamond" w:hAnsi="Garamond"/>
          <w:sz w:val="22"/>
          <w:szCs w:val="22"/>
        </w:rPr>
      </w:pPr>
      <w:r w:rsidRPr="003072F3">
        <w:rPr>
          <w:rFonts w:ascii="Garamond" w:hAnsi="Garamond"/>
          <w:sz w:val="22"/>
          <w:szCs w:val="22"/>
        </w:rPr>
        <w:t xml:space="preserve">Projet </w:t>
      </w:r>
      <w:r w:rsidRPr="003072F3">
        <w:rPr>
          <w:rFonts w:ascii="Garamond" w:hAnsi="Garamond"/>
          <w:b/>
          <w:sz w:val="22"/>
          <w:szCs w:val="22"/>
        </w:rPr>
        <w:t>Cobina « Connaissances biologiques et normes d’action publique »</w:t>
      </w:r>
      <w:r w:rsidRPr="003072F3">
        <w:rPr>
          <w:rFonts w:ascii="Garamond" w:hAnsi="Garamond"/>
          <w:sz w:val="22"/>
          <w:szCs w:val="22"/>
        </w:rPr>
        <w:t xml:space="preserve"> (M</w:t>
      </w:r>
      <w:r w:rsidR="006C5B14">
        <w:rPr>
          <w:rFonts w:ascii="Garamond" w:hAnsi="Garamond"/>
          <w:sz w:val="22"/>
          <w:szCs w:val="22"/>
        </w:rPr>
        <w:t xml:space="preserve">ars 2007 – Décembre 2010, </w:t>
      </w:r>
      <w:r w:rsidRPr="003072F3">
        <w:rPr>
          <w:rFonts w:ascii="Garamond" w:hAnsi="Garamond"/>
          <w:sz w:val="22"/>
          <w:szCs w:val="22"/>
        </w:rPr>
        <w:t>ANR</w:t>
      </w:r>
      <w:r w:rsidR="00EC432E">
        <w:rPr>
          <w:rFonts w:ascii="Garamond" w:hAnsi="Garamond"/>
          <w:sz w:val="22"/>
          <w:szCs w:val="22"/>
        </w:rPr>
        <w:t>)</w:t>
      </w:r>
      <w:r w:rsidR="006C5B14">
        <w:rPr>
          <w:rFonts w:ascii="Garamond" w:hAnsi="Garamond"/>
          <w:sz w:val="22"/>
          <w:szCs w:val="22"/>
        </w:rPr>
        <w:t xml:space="preserve"> : </w:t>
      </w:r>
      <w:r w:rsidRPr="003072F3">
        <w:rPr>
          <w:rFonts w:ascii="Garamond" w:hAnsi="Garamond"/>
          <w:sz w:val="22"/>
          <w:szCs w:val="22"/>
        </w:rPr>
        <w:t>responsable scientifique du partenaire n° 4. Recherche sur les interactions entre connaissances et pratiques en sciences du vivant et normes juridiques, éthiques et techniques.</w:t>
      </w:r>
    </w:p>
    <w:p w:rsidR="00FB032E" w:rsidRPr="003072F3" w:rsidRDefault="00FB032E" w:rsidP="00FB032E">
      <w:pPr>
        <w:ind w:left="567" w:hanging="567"/>
        <w:jc w:val="both"/>
        <w:rPr>
          <w:rFonts w:ascii="Garamond" w:hAnsi="Garamond"/>
          <w:sz w:val="22"/>
          <w:szCs w:val="22"/>
        </w:rPr>
      </w:pPr>
    </w:p>
    <w:p w:rsidR="00FB032E" w:rsidRPr="003072F3" w:rsidRDefault="00FB032E" w:rsidP="00FB032E">
      <w:pPr>
        <w:ind w:left="567" w:hanging="567"/>
        <w:jc w:val="both"/>
        <w:rPr>
          <w:rFonts w:ascii="Garamond" w:hAnsi="Garamond"/>
          <w:sz w:val="22"/>
          <w:szCs w:val="22"/>
        </w:rPr>
      </w:pPr>
      <w:r w:rsidRPr="003072F3">
        <w:rPr>
          <w:rFonts w:ascii="Garamond" w:hAnsi="Garamond"/>
          <w:sz w:val="22"/>
          <w:szCs w:val="22"/>
        </w:rPr>
        <w:t xml:space="preserve">Projet </w:t>
      </w:r>
      <w:r w:rsidRPr="003072F3">
        <w:rPr>
          <w:rFonts w:ascii="Garamond" w:hAnsi="Garamond"/>
          <w:b/>
          <w:sz w:val="22"/>
          <w:szCs w:val="22"/>
        </w:rPr>
        <w:t>« Prévention, Précaution et santé au travail. De l’amiante aux nanoparticules »</w:t>
      </w:r>
      <w:r w:rsidRPr="003072F3">
        <w:rPr>
          <w:rFonts w:ascii="Garamond" w:hAnsi="Garamond"/>
          <w:sz w:val="22"/>
          <w:szCs w:val="22"/>
        </w:rPr>
        <w:t>,</w:t>
      </w:r>
      <w:r w:rsidR="006C5B14">
        <w:rPr>
          <w:rFonts w:ascii="Garamond" w:hAnsi="Garamond"/>
          <w:sz w:val="22"/>
          <w:szCs w:val="22"/>
        </w:rPr>
        <w:t xml:space="preserve"> (Octobre 2008 – Décembre 2009 : </w:t>
      </w:r>
      <w:r w:rsidRPr="003072F3">
        <w:rPr>
          <w:rFonts w:ascii="Garamond" w:hAnsi="Garamond"/>
          <w:sz w:val="22"/>
          <w:szCs w:val="22"/>
        </w:rPr>
        <w:t>Université Paris I Panthéon-Sorbonne au titre de la p</w:t>
      </w:r>
      <w:r w:rsidR="006C5B14">
        <w:rPr>
          <w:rFonts w:ascii="Garamond" w:hAnsi="Garamond"/>
          <w:sz w:val="22"/>
          <w:szCs w:val="22"/>
        </w:rPr>
        <w:t>olitique scientifique 2008-2009</w:t>
      </w:r>
      <w:r w:rsidR="00EC432E">
        <w:rPr>
          <w:rFonts w:ascii="Garamond" w:hAnsi="Garamond"/>
          <w:sz w:val="22"/>
          <w:szCs w:val="22"/>
        </w:rPr>
        <w:t>) :</w:t>
      </w:r>
      <w:r w:rsidRPr="003072F3">
        <w:rPr>
          <w:rFonts w:ascii="Garamond" w:hAnsi="Garamond"/>
          <w:sz w:val="22"/>
          <w:szCs w:val="22"/>
        </w:rPr>
        <w:t xml:space="preserve"> </w:t>
      </w:r>
      <w:r w:rsidR="006C5B14">
        <w:rPr>
          <w:rFonts w:ascii="Garamond" w:hAnsi="Garamond"/>
          <w:sz w:val="22"/>
          <w:szCs w:val="22"/>
        </w:rPr>
        <w:t xml:space="preserve">coordinatrice - </w:t>
      </w:r>
      <w:r w:rsidRPr="003072F3">
        <w:rPr>
          <w:rFonts w:ascii="Garamond" w:hAnsi="Garamond"/>
          <w:sz w:val="22"/>
          <w:szCs w:val="22"/>
        </w:rPr>
        <w:t>responsable scientifique.</w:t>
      </w:r>
    </w:p>
    <w:p w:rsidR="00FB032E" w:rsidRPr="003072F3" w:rsidRDefault="00FB032E" w:rsidP="00FB032E">
      <w:pPr>
        <w:ind w:left="567" w:hanging="567"/>
        <w:jc w:val="both"/>
        <w:rPr>
          <w:rFonts w:ascii="Garamond" w:hAnsi="Garamond"/>
          <w:sz w:val="22"/>
          <w:szCs w:val="22"/>
        </w:rPr>
      </w:pPr>
    </w:p>
    <w:p w:rsidR="00FB032E" w:rsidRPr="003072F3" w:rsidRDefault="00B13D96" w:rsidP="00FB032E">
      <w:pPr>
        <w:ind w:left="567" w:hanging="567"/>
        <w:jc w:val="both"/>
        <w:rPr>
          <w:rFonts w:ascii="Garamond" w:hAnsi="Garamond"/>
          <w:sz w:val="22"/>
          <w:szCs w:val="22"/>
        </w:rPr>
      </w:pPr>
      <w:r w:rsidRPr="003072F3">
        <w:rPr>
          <w:rFonts w:ascii="Garamond" w:hAnsi="Garamond"/>
          <w:sz w:val="22"/>
          <w:szCs w:val="22"/>
        </w:rPr>
        <w:t>Projet</w:t>
      </w:r>
      <w:r w:rsidR="00FB032E" w:rsidRPr="003072F3">
        <w:rPr>
          <w:rFonts w:ascii="Garamond" w:hAnsi="Garamond"/>
          <w:sz w:val="22"/>
          <w:szCs w:val="22"/>
        </w:rPr>
        <w:t xml:space="preserve"> </w:t>
      </w:r>
      <w:r w:rsidR="00FB032E" w:rsidRPr="003072F3">
        <w:rPr>
          <w:rFonts w:ascii="Garamond" w:hAnsi="Garamond"/>
          <w:b/>
          <w:sz w:val="22"/>
          <w:szCs w:val="22"/>
        </w:rPr>
        <w:t>« </w:t>
      </w:r>
      <w:r w:rsidRPr="003072F3">
        <w:rPr>
          <w:rFonts w:ascii="Garamond" w:hAnsi="Garamond"/>
          <w:b/>
          <w:sz w:val="22"/>
          <w:szCs w:val="22"/>
        </w:rPr>
        <w:t xml:space="preserve">CoEXTRA : </w:t>
      </w:r>
      <w:r w:rsidR="00FB032E" w:rsidRPr="003072F3">
        <w:rPr>
          <w:rFonts w:ascii="Garamond" w:hAnsi="Garamond"/>
          <w:b/>
          <w:sz w:val="22"/>
          <w:szCs w:val="22"/>
        </w:rPr>
        <w:t>Coexis</w:t>
      </w:r>
      <w:r w:rsidRPr="003072F3">
        <w:rPr>
          <w:rFonts w:ascii="Garamond" w:hAnsi="Garamond"/>
          <w:b/>
          <w:sz w:val="22"/>
          <w:szCs w:val="22"/>
        </w:rPr>
        <w:t>tence and Traceability</w:t>
      </w:r>
      <w:r w:rsidR="00FB032E" w:rsidRPr="003072F3">
        <w:rPr>
          <w:rFonts w:ascii="Garamond" w:hAnsi="Garamond"/>
          <w:b/>
          <w:sz w:val="22"/>
          <w:szCs w:val="22"/>
        </w:rPr>
        <w:t> »</w:t>
      </w:r>
      <w:r w:rsidRPr="003072F3">
        <w:rPr>
          <w:rFonts w:ascii="Garamond" w:hAnsi="Garamond"/>
          <w:sz w:val="22"/>
          <w:szCs w:val="22"/>
        </w:rPr>
        <w:t>, (Avril 2006-Décembre 2007, financement européen 6</w:t>
      </w:r>
      <w:r w:rsidRPr="003072F3">
        <w:rPr>
          <w:rFonts w:ascii="Garamond" w:hAnsi="Garamond"/>
          <w:sz w:val="22"/>
          <w:szCs w:val="22"/>
          <w:vertAlign w:val="superscript"/>
        </w:rPr>
        <w:t>e</w:t>
      </w:r>
      <w:r w:rsidRPr="003072F3">
        <w:rPr>
          <w:rFonts w:ascii="Garamond" w:hAnsi="Garamond"/>
          <w:sz w:val="22"/>
          <w:szCs w:val="22"/>
        </w:rPr>
        <w:t xml:space="preserve"> PCRD) : participation aux r</w:t>
      </w:r>
      <w:r w:rsidR="00FB032E" w:rsidRPr="003072F3">
        <w:rPr>
          <w:rFonts w:ascii="Garamond" w:hAnsi="Garamond"/>
          <w:sz w:val="22"/>
          <w:szCs w:val="22"/>
        </w:rPr>
        <w:t>echerche</w:t>
      </w:r>
      <w:r w:rsidRPr="003072F3">
        <w:rPr>
          <w:rFonts w:ascii="Garamond" w:hAnsi="Garamond"/>
          <w:sz w:val="22"/>
          <w:szCs w:val="22"/>
        </w:rPr>
        <w:t>s</w:t>
      </w:r>
      <w:r w:rsidR="00FB032E" w:rsidRPr="003072F3">
        <w:rPr>
          <w:rFonts w:ascii="Garamond" w:hAnsi="Garamond"/>
          <w:sz w:val="22"/>
          <w:szCs w:val="22"/>
        </w:rPr>
        <w:t xml:space="preserve"> sur la coexistence des filières OGM et non OGM et sur les hypothèses de responsabilité civile en cas de présence fortuite d’OGM dans des produits ou lots non OGM.</w:t>
      </w:r>
    </w:p>
    <w:p w:rsidR="00FB032E" w:rsidRPr="003072F3" w:rsidRDefault="00FB032E" w:rsidP="00FB032E">
      <w:pPr>
        <w:ind w:left="567" w:hanging="567"/>
        <w:jc w:val="both"/>
        <w:rPr>
          <w:rFonts w:ascii="Garamond" w:hAnsi="Garamond"/>
          <w:sz w:val="22"/>
          <w:szCs w:val="22"/>
        </w:rPr>
      </w:pPr>
    </w:p>
    <w:p w:rsidR="00FB032E" w:rsidRPr="003072F3" w:rsidRDefault="00B13D96" w:rsidP="00FB032E">
      <w:pPr>
        <w:ind w:left="567" w:hanging="567"/>
        <w:jc w:val="both"/>
        <w:rPr>
          <w:rFonts w:ascii="Garamond" w:hAnsi="Garamond"/>
          <w:sz w:val="22"/>
          <w:szCs w:val="22"/>
        </w:rPr>
      </w:pPr>
      <w:r w:rsidRPr="003072F3">
        <w:rPr>
          <w:rFonts w:ascii="Garamond" w:hAnsi="Garamond"/>
          <w:sz w:val="22"/>
          <w:szCs w:val="22"/>
        </w:rPr>
        <w:t xml:space="preserve">Projet </w:t>
      </w:r>
      <w:r w:rsidR="00FB032E" w:rsidRPr="003072F3">
        <w:rPr>
          <w:rFonts w:ascii="Garamond" w:hAnsi="Garamond"/>
          <w:b/>
          <w:sz w:val="22"/>
          <w:szCs w:val="22"/>
        </w:rPr>
        <w:t>« Chi</w:t>
      </w:r>
      <w:r w:rsidR="006C5B14">
        <w:rPr>
          <w:rFonts w:ascii="Garamond" w:hAnsi="Garamond"/>
          <w:b/>
          <w:sz w:val="22"/>
          <w:szCs w:val="22"/>
        </w:rPr>
        <w:t>m</w:t>
      </w:r>
      <w:r w:rsidRPr="003072F3">
        <w:rPr>
          <w:rFonts w:ascii="Garamond" w:hAnsi="Garamond"/>
          <w:b/>
          <w:sz w:val="22"/>
          <w:szCs w:val="22"/>
        </w:rPr>
        <w:t>brids: Chi</w:t>
      </w:r>
      <w:r w:rsidR="00FB032E" w:rsidRPr="003072F3">
        <w:rPr>
          <w:rFonts w:ascii="Garamond" w:hAnsi="Garamond"/>
          <w:b/>
          <w:sz w:val="22"/>
          <w:szCs w:val="22"/>
        </w:rPr>
        <w:t>meras &amp; Hybrids in comparative European and Inte</w:t>
      </w:r>
      <w:r w:rsidRPr="003072F3">
        <w:rPr>
          <w:rFonts w:ascii="Garamond" w:hAnsi="Garamond"/>
          <w:b/>
          <w:sz w:val="22"/>
          <w:szCs w:val="22"/>
        </w:rPr>
        <w:t>rnational Research </w:t>
      </w:r>
      <w:r w:rsidR="00FB032E" w:rsidRPr="003072F3">
        <w:rPr>
          <w:rFonts w:ascii="Garamond" w:hAnsi="Garamond"/>
          <w:b/>
          <w:sz w:val="22"/>
          <w:szCs w:val="22"/>
        </w:rPr>
        <w:t>»</w:t>
      </w:r>
      <w:r w:rsidRPr="003072F3">
        <w:rPr>
          <w:rFonts w:ascii="Garamond" w:hAnsi="Garamond"/>
          <w:sz w:val="22"/>
          <w:szCs w:val="22"/>
        </w:rPr>
        <w:t xml:space="preserve"> (Septembre 2005-Septembre 2007, fina</w:t>
      </w:r>
      <w:r w:rsidR="006C5B14">
        <w:rPr>
          <w:rFonts w:ascii="Garamond" w:hAnsi="Garamond"/>
          <w:sz w:val="22"/>
          <w:szCs w:val="22"/>
        </w:rPr>
        <w:t>n</w:t>
      </w:r>
      <w:r w:rsidRPr="003072F3">
        <w:rPr>
          <w:rFonts w:ascii="Garamond" w:hAnsi="Garamond"/>
          <w:sz w:val="22"/>
          <w:szCs w:val="22"/>
        </w:rPr>
        <w:t>cement européen 6</w:t>
      </w:r>
      <w:r w:rsidRPr="003072F3">
        <w:rPr>
          <w:rFonts w:ascii="Garamond" w:hAnsi="Garamond"/>
          <w:sz w:val="22"/>
          <w:szCs w:val="22"/>
          <w:vertAlign w:val="superscript"/>
        </w:rPr>
        <w:t>e</w:t>
      </w:r>
      <w:r w:rsidRPr="003072F3">
        <w:rPr>
          <w:rFonts w:ascii="Garamond" w:hAnsi="Garamond"/>
          <w:sz w:val="22"/>
          <w:szCs w:val="22"/>
        </w:rPr>
        <w:t xml:space="preserve"> PCRD</w:t>
      </w:r>
      <w:r w:rsidR="00EC432E">
        <w:rPr>
          <w:rFonts w:ascii="Garamond" w:hAnsi="Garamond"/>
          <w:sz w:val="22"/>
          <w:szCs w:val="22"/>
        </w:rPr>
        <w:t>)</w:t>
      </w:r>
      <w:r w:rsidR="006C5B14">
        <w:rPr>
          <w:rFonts w:ascii="Garamond" w:hAnsi="Garamond"/>
          <w:sz w:val="22"/>
          <w:szCs w:val="22"/>
        </w:rPr>
        <w:t> : responsable scientifique partenaire n° 6</w:t>
      </w:r>
      <w:r w:rsidR="00EC432E">
        <w:rPr>
          <w:rFonts w:ascii="Garamond" w:hAnsi="Garamond"/>
          <w:sz w:val="22"/>
          <w:szCs w:val="22"/>
        </w:rPr>
        <w:t xml:space="preserve">. </w:t>
      </w:r>
      <w:r w:rsidR="006C5B14">
        <w:rPr>
          <w:rFonts w:ascii="Garamond" w:hAnsi="Garamond"/>
          <w:sz w:val="22"/>
          <w:szCs w:val="22"/>
        </w:rPr>
        <w:t>R</w:t>
      </w:r>
      <w:r w:rsidRPr="003072F3">
        <w:rPr>
          <w:rFonts w:ascii="Garamond" w:hAnsi="Garamond"/>
          <w:sz w:val="22"/>
          <w:szCs w:val="22"/>
        </w:rPr>
        <w:t>ech</w:t>
      </w:r>
      <w:r w:rsidR="00FB032E" w:rsidRPr="003072F3">
        <w:rPr>
          <w:rFonts w:ascii="Garamond" w:hAnsi="Garamond"/>
          <w:sz w:val="22"/>
          <w:szCs w:val="22"/>
        </w:rPr>
        <w:t>erche</w:t>
      </w:r>
      <w:r w:rsidRPr="003072F3">
        <w:rPr>
          <w:rFonts w:ascii="Garamond" w:hAnsi="Garamond"/>
          <w:sz w:val="22"/>
          <w:szCs w:val="22"/>
        </w:rPr>
        <w:t>s</w:t>
      </w:r>
      <w:r w:rsidR="00FB032E" w:rsidRPr="003072F3">
        <w:rPr>
          <w:rFonts w:ascii="Garamond" w:hAnsi="Garamond"/>
          <w:sz w:val="22"/>
          <w:szCs w:val="22"/>
        </w:rPr>
        <w:t xml:space="preserve"> sur la légalité et la légitimité des pratiques expérime</w:t>
      </w:r>
      <w:r w:rsidRPr="003072F3">
        <w:rPr>
          <w:rFonts w:ascii="Garamond" w:hAnsi="Garamond"/>
          <w:sz w:val="22"/>
          <w:szCs w:val="22"/>
        </w:rPr>
        <w:t>ntales de cré</w:t>
      </w:r>
      <w:r w:rsidR="00FB032E" w:rsidRPr="003072F3">
        <w:rPr>
          <w:rFonts w:ascii="Garamond" w:hAnsi="Garamond"/>
          <w:sz w:val="22"/>
          <w:szCs w:val="22"/>
        </w:rPr>
        <w:t>ation d’être chimériques ou hybrides mêlant des éléments humains et animaux.</w:t>
      </w:r>
    </w:p>
    <w:p w:rsidR="00FB032E" w:rsidRDefault="00FB032E" w:rsidP="00BE49CC">
      <w:pPr>
        <w:rPr>
          <w:rFonts w:ascii="Garamond" w:hAnsi="Garamond"/>
          <w:sz w:val="22"/>
          <w:szCs w:val="22"/>
        </w:rPr>
      </w:pPr>
    </w:p>
    <w:p w:rsidR="00FD35D8" w:rsidRPr="003072F3" w:rsidRDefault="00FD35D8" w:rsidP="00BE49CC">
      <w:pPr>
        <w:rPr>
          <w:rFonts w:ascii="Garamond" w:hAnsi="Garamond"/>
          <w:sz w:val="22"/>
          <w:szCs w:val="22"/>
        </w:rPr>
      </w:pPr>
    </w:p>
    <w:p w:rsidR="00BE49CC" w:rsidRPr="003072F3" w:rsidRDefault="00BE49CC" w:rsidP="00BE49CC">
      <w:pPr>
        <w:pBdr>
          <w:top w:val="single" w:sz="4" w:space="1" w:color="auto"/>
          <w:left w:val="single" w:sz="4" w:space="4" w:color="auto"/>
          <w:bottom w:val="single" w:sz="4" w:space="1" w:color="auto"/>
          <w:right w:val="single" w:sz="4" w:space="4" w:color="auto"/>
        </w:pBdr>
        <w:jc w:val="center"/>
        <w:rPr>
          <w:rFonts w:ascii="Garamond" w:hAnsi="Garamond"/>
          <w:b/>
          <w:sz w:val="22"/>
          <w:szCs w:val="22"/>
        </w:rPr>
      </w:pPr>
      <w:r w:rsidRPr="003072F3">
        <w:rPr>
          <w:rFonts w:ascii="Garamond" w:hAnsi="Garamond"/>
          <w:b/>
          <w:sz w:val="22"/>
          <w:szCs w:val="22"/>
        </w:rPr>
        <w:t>Publications</w:t>
      </w:r>
    </w:p>
    <w:p w:rsidR="00BE49CC" w:rsidRPr="003072F3" w:rsidRDefault="00BE49CC" w:rsidP="00BE49CC">
      <w:pPr>
        <w:ind w:right="-582"/>
        <w:rPr>
          <w:rFonts w:ascii="Garamond" w:hAnsi="Garamond"/>
          <w:sz w:val="22"/>
          <w:szCs w:val="22"/>
        </w:rPr>
      </w:pPr>
    </w:p>
    <w:p w:rsidR="00BE49CC" w:rsidRPr="003072F3" w:rsidRDefault="00BE49CC" w:rsidP="00BE49CC">
      <w:pPr>
        <w:jc w:val="both"/>
        <w:rPr>
          <w:rFonts w:ascii="Garamond" w:hAnsi="Garamond"/>
          <w:b/>
          <w:sz w:val="22"/>
          <w:szCs w:val="22"/>
        </w:rPr>
      </w:pPr>
      <w:r w:rsidRPr="003072F3">
        <w:rPr>
          <w:rFonts w:ascii="Garamond" w:hAnsi="Garamond"/>
          <w:b/>
          <w:sz w:val="22"/>
          <w:szCs w:val="22"/>
        </w:rPr>
        <w:t>Ouvrage</w:t>
      </w:r>
      <w:r w:rsidR="00591D0A" w:rsidRPr="003072F3">
        <w:rPr>
          <w:rFonts w:ascii="Garamond" w:hAnsi="Garamond"/>
          <w:b/>
          <w:sz w:val="22"/>
          <w:szCs w:val="22"/>
        </w:rPr>
        <w:t>s</w:t>
      </w:r>
      <w:r w:rsidRPr="003072F3">
        <w:rPr>
          <w:rFonts w:ascii="Garamond" w:hAnsi="Garamond"/>
          <w:b/>
          <w:sz w:val="22"/>
          <w:szCs w:val="22"/>
        </w:rPr>
        <w:t> :</w:t>
      </w:r>
    </w:p>
    <w:p w:rsidR="00591D0A" w:rsidRPr="003072F3" w:rsidRDefault="00F979F6" w:rsidP="00F979F6">
      <w:pPr>
        <w:spacing w:before="240"/>
        <w:jc w:val="both"/>
        <w:rPr>
          <w:rFonts w:ascii="Garamond" w:hAnsi="Garamond"/>
          <w:sz w:val="22"/>
          <w:szCs w:val="22"/>
        </w:rPr>
      </w:pPr>
      <w:r w:rsidRPr="003072F3">
        <w:rPr>
          <w:rFonts w:ascii="Garamond" w:hAnsi="Garamond"/>
          <w:sz w:val="22"/>
          <w:szCs w:val="22"/>
        </w:rPr>
        <w:t xml:space="preserve">* </w:t>
      </w:r>
      <w:r w:rsidR="00591D0A" w:rsidRPr="003072F3">
        <w:rPr>
          <w:rFonts w:ascii="Garamond" w:hAnsi="Garamond"/>
          <w:i/>
          <w:sz w:val="22"/>
          <w:szCs w:val="22"/>
        </w:rPr>
        <w:t xml:space="preserve">L’animal, entre Science et Droit, </w:t>
      </w:r>
      <w:r w:rsidR="00591D0A" w:rsidRPr="003072F3">
        <w:rPr>
          <w:rFonts w:ascii="Garamond" w:hAnsi="Garamond"/>
          <w:sz w:val="22"/>
          <w:szCs w:val="22"/>
        </w:rPr>
        <w:t>Préface C. Labrusse-Riou, Presses Universitaires d’Aix-Marseille, décembre 2006, Prix Jean Carbonnier de la recherche sur le droit et la justice 2007</w:t>
      </w:r>
      <w:r w:rsidR="006A62E7" w:rsidRPr="003072F3">
        <w:rPr>
          <w:rFonts w:ascii="Garamond" w:hAnsi="Garamond"/>
          <w:sz w:val="22"/>
          <w:szCs w:val="22"/>
        </w:rPr>
        <w:t>.</w:t>
      </w:r>
    </w:p>
    <w:p w:rsidR="00591D0A" w:rsidRPr="003072F3" w:rsidRDefault="00591D0A" w:rsidP="00F979F6">
      <w:pPr>
        <w:jc w:val="both"/>
        <w:rPr>
          <w:rFonts w:ascii="Garamond" w:hAnsi="Garamond"/>
          <w:sz w:val="22"/>
          <w:szCs w:val="22"/>
        </w:rPr>
      </w:pPr>
    </w:p>
    <w:p w:rsidR="000639D8" w:rsidRPr="003072F3" w:rsidRDefault="00F979F6" w:rsidP="00F979F6">
      <w:pPr>
        <w:jc w:val="both"/>
        <w:rPr>
          <w:rFonts w:ascii="Garamond" w:hAnsi="Garamond"/>
          <w:sz w:val="22"/>
          <w:szCs w:val="22"/>
        </w:rPr>
      </w:pPr>
      <w:r w:rsidRPr="003072F3">
        <w:rPr>
          <w:rFonts w:ascii="Garamond" w:hAnsi="Garamond"/>
          <w:sz w:val="22"/>
          <w:szCs w:val="22"/>
        </w:rPr>
        <w:t xml:space="preserve">* </w:t>
      </w:r>
      <w:r w:rsidR="006A62E7" w:rsidRPr="003072F3">
        <w:rPr>
          <w:rFonts w:ascii="Garamond" w:hAnsi="Garamond"/>
          <w:i/>
          <w:sz w:val="22"/>
          <w:szCs w:val="22"/>
        </w:rPr>
        <w:t>Les catégories ethno-raciales à l’ère des biotechnologies. Droit, sciences et médecine face à la diversité humaine</w:t>
      </w:r>
      <w:r w:rsidR="00591D0A" w:rsidRPr="003072F3">
        <w:rPr>
          <w:rFonts w:ascii="Garamond" w:hAnsi="Garamond"/>
          <w:sz w:val="22"/>
          <w:szCs w:val="22"/>
        </w:rPr>
        <w:t>, ouvrage co-dirigé av</w:t>
      </w:r>
      <w:r w:rsidR="006A62E7" w:rsidRPr="003072F3">
        <w:rPr>
          <w:rFonts w:ascii="Garamond" w:hAnsi="Garamond"/>
          <w:sz w:val="22"/>
          <w:szCs w:val="22"/>
        </w:rPr>
        <w:t xml:space="preserve">ec G. Canselier, </w:t>
      </w:r>
      <w:r w:rsidR="00591D0A" w:rsidRPr="003072F3">
        <w:rPr>
          <w:rFonts w:ascii="Garamond" w:hAnsi="Garamond"/>
          <w:sz w:val="22"/>
          <w:szCs w:val="22"/>
        </w:rPr>
        <w:t xml:space="preserve">Editions de </w:t>
      </w:r>
      <w:r w:rsidR="006A62E7" w:rsidRPr="003072F3">
        <w:rPr>
          <w:rFonts w:ascii="Garamond" w:hAnsi="Garamond"/>
          <w:sz w:val="22"/>
          <w:szCs w:val="22"/>
        </w:rPr>
        <w:t xml:space="preserve">la Société de </w:t>
      </w:r>
      <w:r w:rsidR="00591D0A" w:rsidRPr="003072F3">
        <w:rPr>
          <w:rFonts w:ascii="Garamond" w:hAnsi="Garamond"/>
          <w:sz w:val="22"/>
          <w:szCs w:val="22"/>
        </w:rPr>
        <w:t>Législation comparée, collection de l’UMR de droit comparé</w:t>
      </w:r>
      <w:r w:rsidR="006A62E7" w:rsidRPr="003072F3">
        <w:rPr>
          <w:rFonts w:ascii="Garamond" w:hAnsi="Garamond"/>
          <w:sz w:val="22"/>
          <w:szCs w:val="22"/>
        </w:rPr>
        <w:t xml:space="preserve"> de Paris</w:t>
      </w:r>
      <w:r w:rsidR="00591D0A" w:rsidRPr="003072F3">
        <w:rPr>
          <w:rFonts w:ascii="Garamond" w:hAnsi="Garamond"/>
          <w:sz w:val="22"/>
          <w:szCs w:val="22"/>
        </w:rPr>
        <w:t xml:space="preserve">, </w:t>
      </w:r>
      <w:r w:rsidR="006A62E7" w:rsidRPr="003072F3">
        <w:rPr>
          <w:rFonts w:ascii="Garamond" w:hAnsi="Garamond"/>
          <w:sz w:val="22"/>
          <w:szCs w:val="22"/>
        </w:rPr>
        <w:t xml:space="preserve">vol. 24, </w:t>
      </w:r>
      <w:r w:rsidR="00591D0A" w:rsidRPr="003072F3">
        <w:rPr>
          <w:rFonts w:ascii="Garamond" w:hAnsi="Garamond"/>
          <w:sz w:val="22"/>
          <w:szCs w:val="22"/>
        </w:rPr>
        <w:t>2011.</w:t>
      </w:r>
    </w:p>
    <w:p w:rsidR="000639D8" w:rsidRPr="003072F3" w:rsidRDefault="000639D8" w:rsidP="00F979F6">
      <w:pPr>
        <w:jc w:val="both"/>
        <w:rPr>
          <w:rFonts w:ascii="Garamond" w:hAnsi="Garamond"/>
          <w:sz w:val="22"/>
          <w:szCs w:val="22"/>
        </w:rPr>
      </w:pPr>
    </w:p>
    <w:p w:rsidR="000639D8" w:rsidRDefault="00F979F6" w:rsidP="00F979F6">
      <w:pPr>
        <w:jc w:val="both"/>
        <w:rPr>
          <w:rFonts w:ascii="Garamond" w:hAnsi="Garamond"/>
          <w:sz w:val="22"/>
          <w:szCs w:val="22"/>
        </w:rPr>
      </w:pPr>
      <w:r w:rsidRPr="003072F3">
        <w:rPr>
          <w:rFonts w:ascii="Garamond" w:hAnsi="Garamond"/>
          <w:i/>
          <w:sz w:val="22"/>
          <w:szCs w:val="22"/>
        </w:rPr>
        <w:t xml:space="preserve">* </w:t>
      </w:r>
      <w:r w:rsidR="000639D8" w:rsidRPr="003072F3">
        <w:rPr>
          <w:rFonts w:ascii="Garamond" w:hAnsi="Garamond"/>
          <w:i/>
          <w:sz w:val="22"/>
          <w:szCs w:val="22"/>
        </w:rPr>
        <w:t>De l’innovation à l’utilisation des nanomatériaux : le cadre normatif des nanotubes de carbone</w:t>
      </w:r>
      <w:r w:rsidR="000639D8" w:rsidRPr="003072F3">
        <w:rPr>
          <w:rFonts w:ascii="Garamond" w:hAnsi="Garamond"/>
          <w:sz w:val="22"/>
          <w:szCs w:val="22"/>
        </w:rPr>
        <w:t xml:space="preserve">, </w:t>
      </w:r>
      <w:r w:rsidR="00427E79" w:rsidRPr="003072F3">
        <w:rPr>
          <w:rFonts w:ascii="Garamond" w:hAnsi="Garamond"/>
          <w:sz w:val="22"/>
          <w:szCs w:val="22"/>
        </w:rPr>
        <w:t>ouvrage coordonné</w:t>
      </w:r>
      <w:r w:rsidR="00BC6B1E" w:rsidRPr="003072F3">
        <w:rPr>
          <w:rFonts w:ascii="Garamond" w:hAnsi="Garamond"/>
          <w:sz w:val="22"/>
          <w:szCs w:val="22"/>
        </w:rPr>
        <w:t xml:space="preserve"> avec S. Lacour et N. Hervé-Fournereau, </w:t>
      </w:r>
      <w:r w:rsidR="00B71641" w:rsidRPr="003072F3">
        <w:rPr>
          <w:rFonts w:ascii="Garamond" w:hAnsi="Garamond"/>
          <w:sz w:val="22"/>
          <w:szCs w:val="22"/>
        </w:rPr>
        <w:t xml:space="preserve">Larcier, </w:t>
      </w:r>
      <w:r w:rsidR="00427E79" w:rsidRPr="003072F3">
        <w:rPr>
          <w:rFonts w:ascii="Garamond" w:hAnsi="Garamond"/>
          <w:sz w:val="22"/>
          <w:szCs w:val="22"/>
        </w:rPr>
        <w:t>collection droit des technologies,</w:t>
      </w:r>
      <w:r w:rsidR="000639D8" w:rsidRPr="003072F3">
        <w:rPr>
          <w:rFonts w:ascii="Garamond" w:hAnsi="Garamond"/>
          <w:sz w:val="22"/>
          <w:szCs w:val="22"/>
        </w:rPr>
        <w:t xml:space="preserve"> 2012.</w:t>
      </w:r>
    </w:p>
    <w:p w:rsidR="00C61F23" w:rsidRDefault="00C61F23" w:rsidP="00F979F6">
      <w:pPr>
        <w:jc w:val="both"/>
        <w:rPr>
          <w:rFonts w:ascii="Garamond" w:hAnsi="Garamond"/>
          <w:sz w:val="22"/>
          <w:szCs w:val="22"/>
        </w:rPr>
      </w:pPr>
    </w:p>
    <w:p w:rsidR="00C61F23" w:rsidRPr="00C61F23" w:rsidRDefault="00C61F23" w:rsidP="00F979F6">
      <w:pPr>
        <w:jc w:val="both"/>
        <w:rPr>
          <w:rFonts w:ascii="Garamond" w:hAnsi="Garamond"/>
          <w:sz w:val="22"/>
          <w:szCs w:val="22"/>
        </w:rPr>
      </w:pPr>
      <w:r>
        <w:rPr>
          <w:rFonts w:ascii="Garamond" w:hAnsi="Garamond"/>
          <w:sz w:val="22"/>
          <w:szCs w:val="22"/>
        </w:rPr>
        <w:t xml:space="preserve">* </w:t>
      </w:r>
      <w:r>
        <w:rPr>
          <w:rFonts w:ascii="Garamond" w:hAnsi="Garamond"/>
          <w:i/>
          <w:sz w:val="22"/>
          <w:szCs w:val="22"/>
        </w:rPr>
        <w:t>La loi comme fait social et comme système de représentations – Autour de Jean Ray</w:t>
      </w:r>
      <w:r>
        <w:rPr>
          <w:rFonts w:ascii="Garamond" w:hAnsi="Garamond"/>
          <w:sz w:val="22"/>
          <w:szCs w:val="22"/>
        </w:rPr>
        <w:t>, Sélection et commentaire de textes tirés de Jean Ray, Essai sur la structure logique du Code civil français (1926),</w:t>
      </w:r>
      <w:r w:rsidR="00E03461">
        <w:rPr>
          <w:rFonts w:ascii="Garamond" w:hAnsi="Garamond"/>
          <w:sz w:val="22"/>
          <w:szCs w:val="22"/>
        </w:rPr>
        <w:t xml:space="preserve"> Dalloz collection Tiré à part, </w:t>
      </w:r>
      <w:r>
        <w:rPr>
          <w:rFonts w:ascii="Garamond" w:hAnsi="Garamond"/>
          <w:sz w:val="22"/>
          <w:szCs w:val="22"/>
        </w:rPr>
        <w:t>2015</w:t>
      </w:r>
      <w:r w:rsidR="00E03461">
        <w:rPr>
          <w:rFonts w:ascii="Garamond" w:hAnsi="Garamond"/>
          <w:sz w:val="22"/>
          <w:szCs w:val="22"/>
        </w:rPr>
        <w:t xml:space="preserve"> (95 p.)</w:t>
      </w:r>
      <w:r>
        <w:rPr>
          <w:rFonts w:ascii="Garamond" w:hAnsi="Garamond"/>
          <w:sz w:val="22"/>
          <w:szCs w:val="22"/>
        </w:rPr>
        <w:t>.</w:t>
      </w:r>
    </w:p>
    <w:p w:rsidR="00BE49CC" w:rsidRPr="003072F3" w:rsidRDefault="00BE49CC" w:rsidP="00BE49CC">
      <w:pPr>
        <w:jc w:val="both"/>
        <w:rPr>
          <w:rFonts w:ascii="Garamond" w:hAnsi="Garamond"/>
          <w:b/>
          <w:sz w:val="22"/>
          <w:szCs w:val="22"/>
        </w:rPr>
      </w:pPr>
    </w:p>
    <w:p w:rsidR="00E93891" w:rsidRPr="003072F3" w:rsidRDefault="00E93891" w:rsidP="00E93891">
      <w:pPr>
        <w:jc w:val="both"/>
        <w:rPr>
          <w:rFonts w:ascii="Garamond" w:hAnsi="Garamond"/>
          <w:b/>
          <w:sz w:val="22"/>
          <w:szCs w:val="22"/>
        </w:rPr>
      </w:pPr>
      <w:r w:rsidRPr="003072F3">
        <w:rPr>
          <w:rFonts w:ascii="Garamond" w:hAnsi="Garamond"/>
          <w:b/>
          <w:sz w:val="22"/>
          <w:szCs w:val="22"/>
        </w:rPr>
        <w:t>Etudes :</w:t>
      </w:r>
    </w:p>
    <w:p w:rsidR="00E93891" w:rsidRPr="003072F3" w:rsidRDefault="00E93891" w:rsidP="00E93891">
      <w:pPr>
        <w:jc w:val="both"/>
        <w:rPr>
          <w:rFonts w:ascii="Garamond" w:hAnsi="Garamond"/>
          <w:b/>
          <w:sz w:val="22"/>
          <w:szCs w:val="22"/>
        </w:rPr>
      </w:pPr>
    </w:p>
    <w:p w:rsidR="00E93891" w:rsidRPr="003072F3" w:rsidRDefault="00E93891" w:rsidP="00E93891">
      <w:pPr>
        <w:jc w:val="both"/>
        <w:rPr>
          <w:rFonts w:ascii="Garamond" w:hAnsi="Garamond"/>
          <w:bCs/>
          <w:sz w:val="22"/>
          <w:szCs w:val="22"/>
        </w:rPr>
      </w:pPr>
      <w:r w:rsidRPr="003072F3">
        <w:rPr>
          <w:rFonts w:ascii="Garamond" w:hAnsi="Garamond"/>
          <w:bCs/>
          <w:sz w:val="22"/>
          <w:szCs w:val="22"/>
        </w:rPr>
        <w:t xml:space="preserve">« Neurosciences », Etude du </w:t>
      </w:r>
      <w:r w:rsidRPr="003072F3">
        <w:rPr>
          <w:rFonts w:ascii="Garamond" w:hAnsi="Garamond"/>
          <w:bCs/>
          <w:i/>
          <w:sz w:val="22"/>
          <w:szCs w:val="22"/>
        </w:rPr>
        <w:t>Dictionnaire Permanent Santé, Bioéthique et Biotechnologies</w:t>
      </w:r>
      <w:r w:rsidRPr="003072F3">
        <w:rPr>
          <w:rFonts w:ascii="Garamond" w:hAnsi="Garamond"/>
          <w:bCs/>
          <w:sz w:val="22"/>
          <w:szCs w:val="22"/>
        </w:rPr>
        <w:t>, Editi</w:t>
      </w:r>
      <w:r w:rsidR="00E03461">
        <w:rPr>
          <w:rFonts w:ascii="Garamond" w:hAnsi="Garamond"/>
          <w:bCs/>
          <w:sz w:val="22"/>
          <w:szCs w:val="22"/>
        </w:rPr>
        <w:t xml:space="preserve">ons Législatives septembre 2013, refondue </w:t>
      </w:r>
      <w:r w:rsidR="00456E50">
        <w:rPr>
          <w:rFonts w:ascii="Garamond" w:hAnsi="Garamond"/>
          <w:bCs/>
          <w:sz w:val="22"/>
          <w:szCs w:val="22"/>
        </w:rPr>
        <w:t xml:space="preserve">en </w:t>
      </w:r>
      <w:r w:rsidR="00E03461">
        <w:rPr>
          <w:rFonts w:ascii="Garamond" w:hAnsi="Garamond"/>
          <w:bCs/>
          <w:sz w:val="22"/>
          <w:szCs w:val="22"/>
        </w:rPr>
        <w:t>201</w:t>
      </w:r>
      <w:r w:rsidR="00456E50">
        <w:rPr>
          <w:rFonts w:ascii="Garamond" w:hAnsi="Garamond"/>
          <w:bCs/>
          <w:sz w:val="22"/>
          <w:szCs w:val="22"/>
        </w:rPr>
        <w:t>6</w:t>
      </w:r>
      <w:r w:rsidR="00E03461">
        <w:rPr>
          <w:rFonts w:ascii="Garamond" w:hAnsi="Garamond"/>
          <w:bCs/>
          <w:sz w:val="22"/>
          <w:szCs w:val="22"/>
        </w:rPr>
        <w:t xml:space="preserve"> </w:t>
      </w:r>
      <w:r w:rsidRPr="003072F3">
        <w:rPr>
          <w:rFonts w:ascii="Garamond" w:hAnsi="Garamond"/>
          <w:bCs/>
          <w:sz w:val="22"/>
          <w:szCs w:val="22"/>
        </w:rPr>
        <w:t>(22 p.).</w:t>
      </w:r>
    </w:p>
    <w:p w:rsidR="00E93891" w:rsidRPr="003072F3" w:rsidRDefault="00E93891" w:rsidP="00E93891">
      <w:pPr>
        <w:jc w:val="both"/>
        <w:rPr>
          <w:rFonts w:ascii="Garamond" w:hAnsi="Garamond"/>
          <w:sz w:val="22"/>
          <w:szCs w:val="22"/>
        </w:rPr>
      </w:pPr>
    </w:p>
    <w:p w:rsidR="00E93891" w:rsidRPr="003072F3" w:rsidRDefault="00E93891" w:rsidP="00E93891">
      <w:pPr>
        <w:jc w:val="both"/>
        <w:rPr>
          <w:rFonts w:ascii="Garamond" w:hAnsi="Garamond"/>
          <w:bCs/>
          <w:sz w:val="22"/>
          <w:szCs w:val="22"/>
        </w:rPr>
      </w:pPr>
      <w:r w:rsidRPr="003072F3">
        <w:rPr>
          <w:rFonts w:ascii="Garamond" w:hAnsi="Garamond"/>
          <w:bCs/>
          <w:sz w:val="22"/>
          <w:szCs w:val="22"/>
        </w:rPr>
        <w:t xml:space="preserve">« Nanotechnologies-Nanobiotechnologies », Etude du </w:t>
      </w:r>
      <w:r w:rsidRPr="003072F3">
        <w:rPr>
          <w:rFonts w:ascii="Garamond" w:hAnsi="Garamond"/>
          <w:bCs/>
          <w:i/>
          <w:sz w:val="22"/>
          <w:szCs w:val="22"/>
        </w:rPr>
        <w:t>Dictionnaire Permanent Bioéthique et Biotechnologies</w:t>
      </w:r>
      <w:r w:rsidRPr="003072F3">
        <w:rPr>
          <w:rFonts w:ascii="Garamond" w:hAnsi="Garamond"/>
          <w:bCs/>
          <w:sz w:val="22"/>
          <w:szCs w:val="22"/>
        </w:rPr>
        <w:t>, Editions Législatives, 2012</w:t>
      </w:r>
      <w:r w:rsidR="00456E50">
        <w:rPr>
          <w:rFonts w:ascii="Garamond" w:hAnsi="Garamond"/>
          <w:bCs/>
          <w:sz w:val="22"/>
          <w:szCs w:val="22"/>
        </w:rPr>
        <w:t>, refondue en 2016</w:t>
      </w:r>
      <w:r w:rsidRPr="003072F3">
        <w:rPr>
          <w:rFonts w:ascii="Garamond" w:hAnsi="Garamond"/>
          <w:bCs/>
          <w:sz w:val="22"/>
          <w:szCs w:val="22"/>
        </w:rPr>
        <w:t xml:space="preserve"> (24 p.).</w:t>
      </w:r>
    </w:p>
    <w:p w:rsidR="00E93891" w:rsidRPr="003072F3" w:rsidRDefault="00E93891" w:rsidP="00E93891">
      <w:pPr>
        <w:jc w:val="both"/>
        <w:rPr>
          <w:rFonts w:ascii="Garamond" w:hAnsi="Garamond"/>
          <w:bCs/>
          <w:sz w:val="22"/>
          <w:szCs w:val="22"/>
        </w:rPr>
      </w:pPr>
    </w:p>
    <w:p w:rsidR="00E93891" w:rsidRPr="003072F3" w:rsidRDefault="00E93891" w:rsidP="00E93891">
      <w:pPr>
        <w:jc w:val="both"/>
        <w:rPr>
          <w:rFonts w:ascii="Garamond" w:hAnsi="Garamond"/>
          <w:bCs/>
          <w:sz w:val="22"/>
          <w:szCs w:val="22"/>
        </w:rPr>
      </w:pPr>
      <w:r w:rsidRPr="003072F3">
        <w:rPr>
          <w:rFonts w:ascii="Garamond" w:hAnsi="Garamond"/>
          <w:bCs/>
          <w:sz w:val="22"/>
          <w:szCs w:val="22"/>
        </w:rPr>
        <w:t>« Régulation juridique et nanosciences », Techniques de l’Ingénieur, automne 2009, ref. nm8020.</w:t>
      </w:r>
    </w:p>
    <w:p w:rsidR="00E93891" w:rsidRPr="003072F3" w:rsidRDefault="00E93891" w:rsidP="00BE49CC">
      <w:pPr>
        <w:jc w:val="both"/>
        <w:rPr>
          <w:rFonts w:ascii="Garamond" w:hAnsi="Garamond"/>
          <w:b/>
          <w:sz w:val="22"/>
          <w:szCs w:val="22"/>
        </w:rPr>
      </w:pPr>
    </w:p>
    <w:p w:rsidR="0059156B" w:rsidRPr="003072F3" w:rsidRDefault="00BE49CC" w:rsidP="00BE49CC">
      <w:pPr>
        <w:jc w:val="both"/>
        <w:rPr>
          <w:rFonts w:ascii="Garamond" w:hAnsi="Garamond"/>
          <w:b/>
          <w:sz w:val="22"/>
          <w:szCs w:val="22"/>
        </w:rPr>
      </w:pPr>
      <w:r w:rsidRPr="003072F3">
        <w:rPr>
          <w:rFonts w:ascii="Garamond" w:hAnsi="Garamond"/>
          <w:b/>
          <w:sz w:val="22"/>
          <w:szCs w:val="22"/>
        </w:rPr>
        <w:t>Articles</w:t>
      </w:r>
      <w:r w:rsidR="0059156B" w:rsidRPr="003072F3">
        <w:rPr>
          <w:rFonts w:ascii="Garamond" w:hAnsi="Garamond"/>
          <w:b/>
          <w:sz w:val="22"/>
          <w:szCs w:val="22"/>
        </w:rPr>
        <w:t xml:space="preserve"> dans des revues à comité de lecture ou assimilées :</w:t>
      </w:r>
    </w:p>
    <w:p w:rsidR="0059156B" w:rsidRDefault="0059156B" w:rsidP="00BE49CC">
      <w:pPr>
        <w:jc w:val="both"/>
        <w:rPr>
          <w:rFonts w:ascii="Garamond" w:hAnsi="Garamond"/>
          <w:b/>
          <w:sz w:val="22"/>
          <w:szCs w:val="22"/>
        </w:rPr>
      </w:pPr>
    </w:p>
    <w:p w:rsidR="00E34F96" w:rsidRDefault="00E34F96" w:rsidP="0059156B">
      <w:pPr>
        <w:jc w:val="both"/>
        <w:rPr>
          <w:rFonts w:ascii="Garamond" w:hAnsi="Garamond"/>
          <w:bCs/>
          <w:sz w:val="22"/>
          <w:szCs w:val="22"/>
        </w:rPr>
      </w:pPr>
      <w:r>
        <w:rPr>
          <w:rFonts w:ascii="Garamond" w:hAnsi="Garamond"/>
          <w:bCs/>
          <w:sz w:val="22"/>
          <w:szCs w:val="22"/>
        </w:rPr>
        <w:t>« </w:t>
      </w:r>
      <w:r w:rsidRPr="00E34F96">
        <w:rPr>
          <w:rFonts w:ascii="Garamond" w:hAnsi="Garamond"/>
          <w:bCs/>
          <w:sz w:val="22"/>
          <w:szCs w:val="22"/>
        </w:rPr>
        <w:t>Droit des dispositifs médicaux : vers une réfo</w:t>
      </w:r>
      <w:r>
        <w:rPr>
          <w:rFonts w:ascii="Garamond" w:hAnsi="Garamond"/>
          <w:bCs/>
          <w:sz w:val="22"/>
          <w:szCs w:val="22"/>
        </w:rPr>
        <w:t xml:space="preserve">rme ou un simple réaménagement ? », co-écrit avec P.-A. Adèle, </w:t>
      </w:r>
      <w:r>
        <w:rPr>
          <w:rFonts w:ascii="Garamond" w:hAnsi="Garamond"/>
          <w:bCs/>
          <w:i/>
          <w:sz w:val="22"/>
          <w:szCs w:val="22"/>
        </w:rPr>
        <w:t>Revue de droit sanitaire et social</w:t>
      </w:r>
      <w:r>
        <w:rPr>
          <w:rFonts w:ascii="Garamond" w:hAnsi="Garamond"/>
          <w:bCs/>
          <w:sz w:val="22"/>
          <w:szCs w:val="22"/>
        </w:rPr>
        <w:t>, 2016/5</w:t>
      </w:r>
      <w:r w:rsidR="000C5B09">
        <w:rPr>
          <w:rFonts w:ascii="Garamond" w:hAnsi="Garamond"/>
          <w:bCs/>
          <w:sz w:val="22"/>
          <w:szCs w:val="22"/>
        </w:rPr>
        <w:t>, pp.</w:t>
      </w:r>
      <w:r w:rsidR="00EC432E">
        <w:rPr>
          <w:rFonts w:ascii="Garamond" w:hAnsi="Garamond"/>
          <w:bCs/>
          <w:sz w:val="22"/>
          <w:szCs w:val="22"/>
        </w:rPr>
        <w:t> 930-942</w:t>
      </w:r>
      <w:r>
        <w:rPr>
          <w:rFonts w:ascii="Garamond" w:hAnsi="Garamond"/>
          <w:bCs/>
          <w:sz w:val="22"/>
          <w:szCs w:val="22"/>
        </w:rPr>
        <w:t>.</w:t>
      </w:r>
    </w:p>
    <w:p w:rsidR="00E34F96" w:rsidRPr="00E34F96" w:rsidRDefault="00E34F96" w:rsidP="0059156B">
      <w:pPr>
        <w:jc w:val="both"/>
        <w:rPr>
          <w:rFonts w:ascii="Garamond" w:hAnsi="Garamond"/>
          <w:bCs/>
          <w:sz w:val="22"/>
          <w:szCs w:val="22"/>
        </w:rPr>
      </w:pPr>
    </w:p>
    <w:p w:rsidR="009E2A22" w:rsidRPr="009E2A22" w:rsidRDefault="009E2A22" w:rsidP="0059156B">
      <w:pPr>
        <w:jc w:val="both"/>
        <w:rPr>
          <w:rFonts w:ascii="Garamond" w:hAnsi="Garamond"/>
          <w:bCs/>
          <w:sz w:val="22"/>
          <w:szCs w:val="22"/>
        </w:rPr>
      </w:pPr>
      <w:r>
        <w:rPr>
          <w:rFonts w:ascii="Garamond" w:hAnsi="Garamond"/>
          <w:bCs/>
          <w:sz w:val="22"/>
          <w:szCs w:val="22"/>
        </w:rPr>
        <w:t>« </w:t>
      </w:r>
      <w:r w:rsidRPr="009E2A22">
        <w:rPr>
          <w:rFonts w:ascii="Garamond" w:hAnsi="Garamond"/>
          <w:bCs/>
          <w:sz w:val="22"/>
          <w:szCs w:val="22"/>
        </w:rPr>
        <w:t>Des technologies émergentes et convergentes ? Un défi pour les juristes !</w:t>
      </w:r>
      <w:r>
        <w:rPr>
          <w:rFonts w:ascii="Garamond" w:hAnsi="Garamond"/>
          <w:bCs/>
          <w:sz w:val="22"/>
          <w:szCs w:val="22"/>
        </w:rPr>
        <w:t xml:space="preserve"> », </w:t>
      </w:r>
      <w:r>
        <w:rPr>
          <w:rFonts w:ascii="Garamond" w:hAnsi="Garamond"/>
          <w:bCs/>
          <w:i/>
          <w:sz w:val="22"/>
          <w:szCs w:val="22"/>
        </w:rPr>
        <w:t>Revue générale de droit médical</w:t>
      </w:r>
      <w:r w:rsidR="00E34F96">
        <w:rPr>
          <w:rFonts w:ascii="Garamond" w:hAnsi="Garamond"/>
          <w:bCs/>
          <w:sz w:val="22"/>
          <w:szCs w:val="22"/>
        </w:rPr>
        <w:t>, n° 60, s</w:t>
      </w:r>
      <w:r>
        <w:rPr>
          <w:rFonts w:ascii="Garamond" w:hAnsi="Garamond"/>
          <w:bCs/>
          <w:sz w:val="22"/>
          <w:szCs w:val="22"/>
        </w:rPr>
        <w:t>ept</w:t>
      </w:r>
      <w:r w:rsidR="00E34F96">
        <w:rPr>
          <w:rFonts w:ascii="Garamond" w:hAnsi="Garamond"/>
          <w:bCs/>
          <w:sz w:val="22"/>
          <w:szCs w:val="22"/>
        </w:rPr>
        <w:t>embre</w:t>
      </w:r>
      <w:r>
        <w:rPr>
          <w:rFonts w:ascii="Garamond" w:hAnsi="Garamond"/>
          <w:bCs/>
          <w:sz w:val="22"/>
          <w:szCs w:val="22"/>
        </w:rPr>
        <w:t xml:space="preserve"> 2016</w:t>
      </w:r>
      <w:r w:rsidR="00E34F96">
        <w:rPr>
          <w:rFonts w:ascii="Garamond" w:hAnsi="Garamond"/>
          <w:bCs/>
          <w:sz w:val="22"/>
          <w:szCs w:val="22"/>
        </w:rPr>
        <w:t>, pp. 127-144</w:t>
      </w:r>
      <w:r>
        <w:rPr>
          <w:rFonts w:ascii="Garamond" w:hAnsi="Garamond"/>
          <w:bCs/>
          <w:sz w:val="22"/>
          <w:szCs w:val="22"/>
        </w:rPr>
        <w:t>.</w:t>
      </w:r>
    </w:p>
    <w:p w:rsidR="009E2A22" w:rsidRDefault="009E2A22" w:rsidP="0059156B">
      <w:pPr>
        <w:jc w:val="both"/>
        <w:rPr>
          <w:rFonts w:ascii="Garamond" w:hAnsi="Garamond"/>
          <w:bCs/>
          <w:sz w:val="22"/>
          <w:szCs w:val="22"/>
        </w:rPr>
      </w:pPr>
    </w:p>
    <w:p w:rsidR="008F2368" w:rsidRPr="008F2368" w:rsidRDefault="008F2368" w:rsidP="0059156B">
      <w:pPr>
        <w:jc w:val="both"/>
        <w:rPr>
          <w:rFonts w:ascii="Garamond" w:hAnsi="Garamond"/>
          <w:bCs/>
          <w:sz w:val="22"/>
          <w:szCs w:val="22"/>
        </w:rPr>
      </w:pPr>
      <w:r>
        <w:rPr>
          <w:rFonts w:ascii="Garamond" w:hAnsi="Garamond"/>
          <w:bCs/>
          <w:sz w:val="22"/>
          <w:szCs w:val="22"/>
        </w:rPr>
        <w:t xml:space="preserve">« Le Code de déontologie vétérinaire de 2015 : entre réalisme et volontarisme », co-écrit avec Y. Legeay, </w:t>
      </w:r>
      <w:r>
        <w:rPr>
          <w:rFonts w:ascii="Garamond" w:hAnsi="Garamond"/>
          <w:bCs/>
          <w:i/>
          <w:sz w:val="22"/>
          <w:szCs w:val="22"/>
        </w:rPr>
        <w:t>Revue de droit rural</w:t>
      </w:r>
      <w:r w:rsidR="00E03D48">
        <w:rPr>
          <w:rFonts w:ascii="Garamond" w:hAnsi="Garamond"/>
          <w:bCs/>
          <w:sz w:val="22"/>
          <w:szCs w:val="22"/>
        </w:rPr>
        <w:t>, janvier 2016, pp. 15-20</w:t>
      </w:r>
      <w:r>
        <w:rPr>
          <w:rFonts w:ascii="Garamond" w:hAnsi="Garamond"/>
          <w:bCs/>
          <w:sz w:val="22"/>
          <w:szCs w:val="22"/>
        </w:rPr>
        <w:t>.</w:t>
      </w:r>
    </w:p>
    <w:p w:rsidR="008F2368" w:rsidRDefault="008F2368" w:rsidP="0059156B">
      <w:pPr>
        <w:jc w:val="both"/>
        <w:rPr>
          <w:rFonts w:ascii="Garamond" w:hAnsi="Garamond"/>
          <w:bCs/>
          <w:sz w:val="22"/>
          <w:szCs w:val="22"/>
        </w:rPr>
      </w:pPr>
    </w:p>
    <w:p w:rsidR="0059156B" w:rsidRPr="003072F3" w:rsidRDefault="00FD35D8" w:rsidP="0059156B">
      <w:pPr>
        <w:jc w:val="both"/>
        <w:rPr>
          <w:rFonts w:ascii="Garamond" w:hAnsi="Garamond"/>
          <w:bCs/>
          <w:sz w:val="22"/>
          <w:szCs w:val="22"/>
        </w:rPr>
      </w:pPr>
      <w:r>
        <w:rPr>
          <w:rFonts w:ascii="Garamond" w:hAnsi="Garamond"/>
          <w:bCs/>
          <w:sz w:val="22"/>
          <w:szCs w:val="22"/>
        </w:rPr>
        <w:t>« X</w:t>
      </w:r>
      <w:r w:rsidR="0059156B" w:rsidRPr="003072F3">
        <w:rPr>
          <w:rFonts w:ascii="Garamond" w:hAnsi="Garamond"/>
          <w:bCs/>
          <w:sz w:val="22"/>
          <w:szCs w:val="22"/>
        </w:rPr>
        <w:t>énogreffes</w:t>
      </w:r>
      <w:r>
        <w:rPr>
          <w:rFonts w:ascii="Garamond" w:hAnsi="Garamond"/>
          <w:bCs/>
          <w:sz w:val="22"/>
          <w:szCs w:val="22"/>
        </w:rPr>
        <w:t> : actualité, perspectives et risques</w:t>
      </w:r>
      <w:r w:rsidR="0059156B" w:rsidRPr="003072F3">
        <w:rPr>
          <w:rFonts w:ascii="Garamond" w:hAnsi="Garamond"/>
          <w:bCs/>
          <w:sz w:val="22"/>
          <w:szCs w:val="22"/>
        </w:rPr>
        <w:t xml:space="preserve"> », </w:t>
      </w:r>
      <w:r w:rsidR="0059156B" w:rsidRPr="003072F3">
        <w:rPr>
          <w:rFonts w:ascii="Garamond" w:hAnsi="Garamond"/>
          <w:bCs/>
          <w:i/>
          <w:sz w:val="22"/>
          <w:szCs w:val="22"/>
        </w:rPr>
        <w:t xml:space="preserve">Revue générale de droit médical </w:t>
      </w:r>
      <w:r w:rsidR="002122D4" w:rsidRPr="00FD35D8">
        <w:rPr>
          <w:rFonts w:ascii="Garamond" w:hAnsi="Garamond"/>
          <w:bCs/>
          <w:sz w:val="22"/>
          <w:szCs w:val="22"/>
        </w:rPr>
        <w:t>n° 55,</w:t>
      </w:r>
      <w:r w:rsidR="002122D4">
        <w:rPr>
          <w:rFonts w:ascii="Garamond" w:hAnsi="Garamond"/>
          <w:bCs/>
          <w:i/>
          <w:sz w:val="22"/>
          <w:szCs w:val="22"/>
        </w:rPr>
        <w:t xml:space="preserve"> </w:t>
      </w:r>
      <w:r w:rsidR="006365BB" w:rsidRPr="003072F3">
        <w:rPr>
          <w:rFonts w:ascii="Garamond" w:hAnsi="Garamond"/>
          <w:bCs/>
          <w:sz w:val="22"/>
          <w:szCs w:val="22"/>
        </w:rPr>
        <w:t>juin 201</w:t>
      </w:r>
      <w:r w:rsidR="00375573" w:rsidRPr="003072F3">
        <w:rPr>
          <w:rFonts w:ascii="Garamond" w:hAnsi="Garamond"/>
          <w:bCs/>
          <w:sz w:val="22"/>
          <w:szCs w:val="22"/>
        </w:rPr>
        <w:t>5</w:t>
      </w:r>
      <w:r>
        <w:rPr>
          <w:rFonts w:ascii="Garamond" w:hAnsi="Garamond"/>
          <w:bCs/>
          <w:sz w:val="22"/>
          <w:szCs w:val="22"/>
        </w:rPr>
        <w:t>, pp. 183-197</w:t>
      </w:r>
      <w:r w:rsidR="006365BB" w:rsidRPr="003072F3">
        <w:rPr>
          <w:rFonts w:ascii="Garamond" w:hAnsi="Garamond"/>
          <w:bCs/>
          <w:sz w:val="22"/>
          <w:szCs w:val="22"/>
        </w:rPr>
        <w:t>.</w:t>
      </w:r>
    </w:p>
    <w:p w:rsidR="0059156B" w:rsidRPr="003072F3" w:rsidRDefault="0059156B" w:rsidP="0059156B">
      <w:pPr>
        <w:jc w:val="both"/>
        <w:rPr>
          <w:rFonts w:ascii="Garamond" w:hAnsi="Garamond"/>
          <w:bCs/>
          <w:sz w:val="22"/>
          <w:szCs w:val="22"/>
        </w:rPr>
      </w:pPr>
    </w:p>
    <w:p w:rsidR="00375573" w:rsidRPr="003072F3" w:rsidRDefault="00375573" w:rsidP="0059156B">
      <w:pPr>
        <w:jc w:val="both"/>
        <w:rPr>
          <w:rFonts w:ascii="Garamond" w:hAnsi="Garamond"/>
          <w:bCs/>
          <w:sz w:val="22"/>
          <w:szCs w:val="22"/>
        </w:rPr>
      </w:pPr>
      <w:r w:rsidRPr="003072F3">
        <w:rPr>
          <w:rFonts w:ascii="Garamond" w:hAnsi="Garamond"/>
          <w:bCs/>
          <w:sz w:val="22"/>
          <w:szCs w:val="22"/>
        </w:rPr>
        <w:t xml:space="preserve">« Recherche et médecine </w:t>
      </w:r>
      <w:r w:rsidRPr="003072F3">
        <w:rPr>
          <w:bCs/>
          <w:sz w:val="22"/>
          <w:szCs w:val="22"/>
        </w:rPr>
        <w:t>‟</w:t>
      </w:r>
      <w:r w:rsidRPr="003072F3">
        <w:rPr>
          <w:rFonts w:ascii="Garamond" w:hAnsi="Garamond"/>
          <w:bCs/>
          <w:sz w:val="22"/>
          <w:szCs w:val="22"/>
        </w:rPr>
        <w:t>translationnelles</w:t>
      </w:r>
      <w:r w:rsidRPr="003072F3">
        <w:rPr>
          <w:bCs/>
          <w:sz w:val="22"/>
          <w:szCs w:val="22"/>
        </w:rPr>
        <w:t>ˮ</w:t>
      </w:r>
      <w:r w:rsidRPr="003072F3">
        <w:rPr>
          <w:rFonts w:ascii="Garamond" w:hAnsi="Garamond"/>
          <w:bCs/>
          <w:sz w:val="22"/>
          <w:szCs w:val="22"/>
        </w:rPr>
        <w:t> : questions juridiques à propos d’un programme de politiqu</w:t>
      </w:r>
      <w:r w:rsidR="00FC1122">
        <w:rPr>
          <w:rFonts w:ascii="Garamond" w:hAnsi="Garamond"/>
          <w:bCs/>
          <w:sz w:val="22"/>
          <w:szCs w:val="22"/>
        </w:rPr>
        <w:t xml:space="preserve">e scientifique », </w:t>
      </w:r>
      <w:r w:rsidRPr="003072F3">
        <w:rPr>
          <w:rFonts w:ascii="Garamond" w:hAnsi="Garamond"/>
          <w:bCs/>
          <w:i/>
          <w:sz w:val="22"/>
          <w:szCs w:val="22"/>
        </w:rPr>
        <w:t>Cahiers Droit, Sciences et Technologies</w:t>
      </w:r>
      <w:r w:rsidRPr="003072F3">
        <w:rPr>
          <w:rFonts w:ascii="Garamond" w:hAnsi="Garamond"/>
          <w:bCs/>
          <w:sz w:val="22"/>
          <w:szCs w:val="22"/>
        </w:rPr>
        <w:t xml:space="preserve"> 2015</w:t>
      </w:r>
      <w:r w:rsidR="00FC1122">
        <w:rPr>
          <w:rFonts w:ascii="Garamond" w:hAnsi="Garamond"/>
          <w:bCs/>
          <w:sz w:val="22"/>
          <w:szCs w:val="22"/>
        </w:rPr>
        <w:t>/5, pp. 61-73</w:t>
      </w:r>
      <w:r w:rsidRPr="003072F3">
        <w:rPr>
          <w:rFonts w:ascii="Garamond" w:hAnsi="Garamond"/>
          <w:bCs/>
          <w:sz w:val="22"/>
          <w:szCs w:val="22"/>
        </w:rPr>
        <w:t>.</w:t>
      </w:r>
    </w:p>
    <w:p w:rsidR="00375573" w:rsidRPr="003072F3" w:rsidRDefault="00375573" w:rsidP="0059156B">
      <w:pPr>
        <w:jc w:val="both"/>
        <w:rPr>
          <w:rFonts w:ascii="Garamond" w:hAnsi="Garamond"/>
          <w:bCs/>
          <w:sz w:val="22"/>
          <w:szCs w:val="22"/>
        </w:rPr>
      </w:pPr>
    </w:p>
    <w:p w:rsidR="0088652D" w:rsidRPr="0088652D" w:rsidRDefault="0088652D" w:rsidP="0088652D">
      <w:pPr>
        <w:jc w:val="both"/>
        <w:rPr>
          <w:rFonts w:ascii="Garamond" w:hAnsi="Garamond"/>
          <w:bCs/>
          <w:sz w:val="22"/>
          <w:szCs w:val="22"/>
        </w:rPr>
      </w:pPr>
      <w:r w:rsidRPr="0088652D">
        <w:rPr>
          <w:rFonts w:ascii="Garamond" w:hAnsi="Garamond"/>
          <w:bCs/>
          <w:sz w:val="22"/>
          <w:szCs w:val="22"/>
        </w:rPr>
        <w:t xml:space="preserve">« Les grands progrès de la protection animale en droit français et européen », </w:t>
      </w:r>
      <w:r w:rsidRPr="0088652D">
        <w:rPr>
          <w:rFonts w:ascii="Garamond" w:hAnsi="Garamond"/>
          <w:bCs/>
          <w:i/>
          <w:sz w:val="22"/>
          <w:szCs w:val="22"/>
        </w:rPr>
        <w:t>Histoire de la recherche contemporaine</w:t>
      </w:r>
      <w:r w:rsidRPr="0088652D">
        <w:rPr>
          <w:rFonts w:ascii="Garamond" w:hAnsi="Garamond"/>
          <w:bCs/>
          <w:sz w:val="22"/>
          <w:szCs w:val="22"/>
        </w:rPr>
        <w:t>, 2015, tome IV, n° 1 (Dossier « L’animal, enjeu de la recherche », pp. 54-58.</w:t>
      </w:r>
    </w:p>
    <w:p w:rsidR="0088652D" w:rsidRDefault="0088652D" w:rsidP="0059156B">
      <w:pPr>
        <w:jc w:val="both"/>
        <w:rPr>
          <w:rFonts w:ascii="Garamond" w:hAnsi="Garamond"/>
          <w:bCs/>
          <w:sz w:val="22"/>
          <w:szCs w:val="22"/>
        </w:rPr>
      </w:pPr>
    </w:p>
    <w:p w:rsidR="0059156B" w:rsidRPr="003072F3" w:rsidRDefault="0059156B" w:rsidP="0059156B">
      <w:pPr>
        <w:jc w:val="both"/>
        <w:rPr>
          <w:rFonts w:ascii="Garamond" w:hAnsi="Garamond"/>
          <w:bCs/>
          <w:sz w:val="22"/>
          <w:szCs w:val="22"/>
        </w:rPr>
      </w:pPr>
      <w:r w:rsidRPr="003072F3">
        <w:rPr>
          <w:rFonts w:ascii="Garamond" w:hAnsi="Garamond"/>
          <w:bCs/>
          <w:sz w:val="22"/>
          <w:szCs w:val="22"/>
        </w:rPr>
        <w:t>« </w:t>
      </w:r>
      <w:r w:rsidR="00375573" w:rsidRPr="003072F3">
        <w:rPr>
          <w:bCs/>
          <w:sz w:val="22"/>
          <w:szCs w:val="22"/>
        </w:rPr>
        <w:t>‟</w:t>
      </w:r>
      <w:r w:rsidRPr="003072F3">
        <w:rPr>
          <w:rFonts w:ascii="Garamond" w:hAnsi="Garamond"/>
          <w:bCs/>
          <w:sz w:val="22"/>
          <w:szCs w:val="22"/>
        </w:rPr>
        <w:t>One health ! une seule santé !”</w:t>
      </w:r>
      <w:r w:rsidR="00641059">
        <w:rPr>
          <w:rFonts w:ascii="Garamond" w:hAnsi="Garamond"/>
          <w:bCs/>
          <w:sz w:val="22"/>
          <w:szCs w:val="22"/>
        </w:rPr>
        <w:t xml:space="preserve"> : </w:t>
      </w:r>
      <w:r w:rsidRPr="003072F3">
        <w:rPr>
          <w:rFonts w:ascii="Garamond" w:hAnsi="Garamond"/>
          <w:bCs/>
          <w:sz w:val="22"/>
          <w:szCs w:val="22"/>
        </w:rPr>
        <w:t xml:space="preserve">slogan pour temps de crise ou nouvel horizon de la sante publique ? », </w:t>
      </w:r>
      <w:r w:rsidRPr="003072F3">
        <w:rPr>
          <w:rFonts w:ascii="Garamond" w:hAnsi="Garamond"/>
          <w:bCs/>
          <w:i/>
          <w:sz w:val="22"/>
          <w:szCs w:val="22"/>
        </w:rPr>
        <w:t>Revue semestrielle de droit animalier</w:t>
      </w:r>
      <w:r w:rsidRPr="003072F3">
        <w:rPr>
          <w:rFonts w:ascii="Garamond" w:hAnsi="Garamond"/>
          <w:bCs/>
          <w:sz w:val="22"/>
          <w:szCs w:val="22"/>
        </w:rPr>
        <w:t xml:space="preserve"> 2014-1</w:t>
      </w:r>
      <w:r w:rsidR="007F65A4">
        <w:rPr>
          <w:rFonts w:ascii="Garamond" w:hAnsi="Garamond"/>
          <w:bCs/>
          <w:sz w:val="22"/>
          <w:szCs w:val="22"/>
        </w:rPr>
        <w:t>, pp. 419-430</w:t>
      </w:r>
      <w:r w:rsidRPr="003072F3">
        <w:rPr>
          <w:rFonts w:ascii="Garamond" w:hAnsi="Garamond"/>
          <w:bCs/>
          <w:sz w:val="22"/>
          <w:szCs w:val="22"/>
        </w:rPr>
        <w:t>.</w:t>
      </w:r>
    </w:p>
    <w:p w:rsidR="0059156B" w:rsidRPr="003072F3" w:rsidRDefault="0059156B" w:rsidP="0059156B">
      <w:pPr>
        <w:jc w:val="both"/>
        <w:rPr>
          <w:rFonts w:ascii="Garamond" w:hAnsi="Garamond"/>
          <w:bCs/>
          <w:sz w:val="22"/>
          <w:szCs w:val="22"/>
        </w:rPr>
      </w:pPr>
    </w:p>
    <w:p w:rsidR="0059156B" w:rsidRPr="003072F3" w:rsidRDefault="0059156B" w:rsidP="00BE49CC">
      <w:pPr>
        <w:jc w:val="both"/>
        <w:rPr>
          <w:rFonts w:ascii="Garamond" w:hAnsi="Garamond"/>
          <w:bCs/>
          <w:sz w:val="22"/>
          <w:szCs w:val="22"/>
        </w:rPr>
      </w:pPr>
      <w:r w:rsidRPr="003072F3">
        <w:rPr>
          <w:rFonts w:ascii="Garamond" w:hAnsi="Garamond"/>
          <w:bCs/>
          <w:sz w:val="22"/>
          <w:szCs w:val="22"/>
        </w:rPr>
        <w:t>« Du droit comme discours et comme dispositif</w:t>
      </w:r>
      <w:r w:rsidR="00EB1FF0">
        <w:rPr>
          <w:rFonts w:ascii="Garamond" w:hAnsi="Garamond"/>
          <w:bCs/>
          <w:sz w:val="22"/>
          <w:szCs w:val="22"/>
        </w:rPr>
        <w:t xml:space="preserve"> (à propos de R. Libchaber, </w:t>
      </w:r>
      <w:r w:rsidR="00EB1FF0">
        <w:rPr>
          <w:rFonts w:ascii="Garamond" w:hAnsi="Garamond"/>
          <w:bCs/>
          <w:i/>
          <w:sz w:val="22"/>
          <w:szCs w:val="22"/>
        </w:rPr>
        <w:t>L’ordre juridique et le discours du droit</w:t>
      </w:r>
      <w:r w:rsidR="00EB1FF0">
        <w:rPr>
          <w:rFonts w:ascii="Garamond" w:hAnsi="Garamond"/>
          <w:bCs/>
          <w:sz w:val="22"/>
          <w:szCs w:val="22"/>
        </w:rPr>
        <w:t>)</w:t>
      </w:r>
      <w:r w:rsidRPr="003072F3">
        <w:rPr>
          <w:rFonts w:ascii="Garamond" w:hAnsi="Garamond"/>
          <w:bCs/>
          <w:sz w:val="22"/>
          <w:szCs w:val="22"/>
        </w:rPr>
        <w:t>,</w:t>
      </w:r>
      <w:r w:rsidR="00DE1D26">
        <w:rPr>
          <w:rFonts w:ascii="Garamond" w:hAnsi="Garamond"/>
          <w:bCs/>
          <w:sz w:val="22"/>
          <w:szCs w:val="22"/>
        </w:rPr>
        <w:t xml:space="preserve"> </w:t>
      </w:r>
      <w:r w:rsidRPr="003072F3">
        <w:rPr>
          <w:rFonts w:ascii="Garamond" w:hAnsi="Garamond"/>
          <w:bCs/>
          <w:i/>
          <w:sz w:val="22"/>
          <w:szCs w:val="22"/>
        </w:rPr>
        <w:t>Tracés</w:t>
      </w:r>
      <w:r w:rsidR="00EB1FF0">
        <w:rPr>
          <w:rFonts w:ascii="Garamond" w:hAnsi="Garamond"/>
          <w:bCs/>
          <w:i/>
          <w:sz w:val="22"/>
          <w:szCs w:val="22"/>
        </w:rPr>
        <w:t xml:space="preserve"> (Revue de sciences humaines)</w:t>
      </w:r>
      <w:r w:rsidRPr="003072F3">
        <w:rPr>
          <w:rFonts w:ascii="Garamond" w:hAnsi="Garamond"/>
          <w:bCs/>
          <w:sz w:val="22"/>
          <w:szCs w:val="22"/>
        </w:rPr>
        <w:t>,</w:t>
      </w:r>
      <w:r w:rsidR="00EB1FF0">
        <w:rPr>
          <w:rFonts w:ascii="Garamond" w:hAnsi="Garamond"/>
          <w:bCs/>
          <w:sz w:val="22"/>
          <w:szCs w:val="22"/>
        </w:rPr>
        <w:t xml:space="preserve"> n</w:t>
      </w:r>
      <w:r w:rsidR="00EB1FF0" w:rsidRPr="00EB1FF0">
        <w:rPr>
          <w:rFonts w:ascii="Garamond" w:hAnsi="Garamond"/>
          <w:bCs/>
          <w:sz w:val="22"/>
          <w:szCs w:val="22"/>
        </w:rPr>
        <w:t>°</w:t>
      </w:r>
      <w:r w:rsidR="00EB1FF0">
        <w:rPr>
          <w:rFonts w:ascii="Garamond" w:hAnsi="Garamond"/>
          <w:bCs/>
          <w:sz w:val="22"/>
          <w:szCs w:val="22"/>
        </w:rPr>
        <w:t xml:space="preserve">27 « Penser avec le droit », </w:t>
      </w:r>
      <w:r w:rsidRPr="00EB1FF0">
        <w:rPr>
          <w:rFonts w:ascii="Garamond" w:hAnsi="Garamond"/>
          <w:bCs/>
          <w:sz w:val="22"/>
          <w:szCs w:val="22"/>
        </w:rPr>
        <w:t>2014</w:t>
      </w:r>
      <w:r w:rsidR="00EB1FF0">
        <w:rPr>
          <w:rFonts w:ascii="Garamond" w:hAnsi="Garamond"/>
          <w:bCs/>
          <w:sz w:val="22"/>
          <w:szCs w:val="22"/>
        </w:rPr>
        <w:t>/2, pp. 151-162</w:t>
      </w:r>
      <w:r w:rsidRPr="003072F3">
        <w:rPr>
          <w:rFonts w:ascii="Garamond" w:hAnsi="Garamond"/>
          <w:bCs/>
          <w:sz w:val="22"/>
          <w:szCs w:val="22"/>
        </w:rPr>
        <w:t>.</w:t>
      </w:r>
    </w:p>
    <w:p w:rsidR="00286223" w:rsidRPr="003072F3" w:rsidRDefault="00286223" w:rsidP="00BE49CC">
      <w:pPr>
        <w:jc w:val="both"/>
        <w:rPr>
          <w:rFonts w:ascii="Garamond" w:hAnsi="Garamond"/>
          <w:bCs/>
          <w:sz w:val="22"/>
          <w:szCs w:val="22"/>
        </w:rPr>
      </w:pPr>
    </w:p>
    <w:p w:rsidR="00286223" w:rsidRPr="003072F3" w:rsidRDefault="00286223" w:rsidP="00286223">
      <w:pPr>
        <w:jc w:val="both"/>
        <w:rPr>
          <w:rFonts w:ascii="Garamond" w:hAnsi="Garamond"/>
          <w:bCs/>
          <w:sz w:val="22"/>
          <w:szCs w:val="22"/>
        </w:rPr>
      </w:pPr>
      <w:r w:rsidRPr="003072F3">
        <w:rPr>
          <w:rFonts w:ascii="Garamond" w:hAnsi="Garamond"/>
          <w:bCs/>
          <w:sz w:val="22"/>
          <w:szCs w:val="22"/>
        </w:rPr>
        <w:lastRenderedPageBreak/>
        <w:t xml:space="preserve">« Evaluation comportementale : quelle autorité pour l’expertise vétérinaire ? », </w:t>
      </w:r>
      <w:r w:rsidRPr="003072F3">
        <w:rPr>
          <w:rFonts w:ascii="Garamond" w:hAnsi="Garamond"/>
          <w:bCs/>
          <w:i/>
          <w:sz w:val="22"/>
          <w:szCs w:val="22"/>
        </w:rPr>
        <w:t xml:space="preserve">Revue semestrielle de droit animalier </w:t>
      </w:r>
      <w:r w:rsidRPr="003072F3">
        <w:rPr>
          <w:rFonts w:ascii="Garamond" w:hAnsi="Garamond"/>
          <w:bCs/>
          <w:sz w:val="22"/>
          <w:szCs w:val="22"/>
        </w:rPr>
        <w:t>2012/2, printemps 2013, pp. 81-88.</w:t>
      </w:r>
    </w:p>
    <w:p w:rsidR="00DD62BD" w:rsidRPr="003072F3" w:rsidRDefault="00DD62BD" w:rsidP="00286223">
      <w:pPr>
        <w:jc w:val="both"/>
        <w:rPr>
          <w:rFonts w:ascii="Garamond" w:hAnsi="Garamond"/>
          <w:bCs/>
          <w:sz w:val="22"/>
          <w:szCs w:val="22"/>
        </w:rPr>
      </w:pPr>
    </w:p>
    <w:p w:rsidR="00286223" w:rsidRPr="003072F3" w:rsidRDefault="00286223" w:rsidP="00286223">
      <w:pPr>
        <w:jc w:val="both"/>
        <w:rPr>
          <w:rFonts w:ascii="Garamond" w:hAnsi="Garamond"/>
          <w:bCs/>
          <w:sz w:val="22"/>
          <w:szCs w:val="22"/>
          <w:lang w:val="en-US"/>
        </w:rPr>
      </w:pPr>
      <w:r w:rsidRPr="003072F3">
        <w:rPr>
          <w:rFonts w:ascii="Garamond" w:hAnsi="Garamond"/>
          <w:bCs/>
          <w:sz w:val="22"/>
          <w:szCs w:val="22"/>
          <w:lang w:val="en-US"/>
        </w:rPr>
        <w:t xml:space="preserve">“What exactly is it all about? Puzzled comments from a French legal scholar on the NBIC Convergence”, </w:t>
      </w:r>
      <w:r w:rsidRPr="003072F3">
        <w:rPr>
          <w:rFonts w:ascii="Garamond" w:hAnsi="Garamond"/>
          <w:bCs/>
          <w:i/>
          <w:sz w:val="22"/>
          <w:szCs w:val="22"/>
          <w:lang w:val="en-US"/>
        </w:rPr>
        <w:t>NanoEthics</w:t>
      </w:r>
      <w:r w:rsidRPr="003072F3">
        <w:rPr>
          <w:rFonts w:ascii="Garamond" w:hAnsi="Garamond"/>
          <w:bCs/>
          <w:sz w:val="22"/>
          <w:szCs w:val="22"/>
          <w:lang w:val="en-US"/>
        </w:rPr>
        <w:t xml:space="preserve"> (Springer), December 2012, Volume 6, Issue 3, pp 243-255.</w:t>
      </w:r>
    </w:p>
    <w:p w:rsidR="00DD62BD" w:rsidRPr="003072F3" w:rsidRDefault="00DD62BD" w:rsidP="00286223">
      <w:pPr>
        <w:jc w:val="both"/>
        <w:rPr>
          <w:rFonts w:ascii="Garamond" w:hAnsi="Garamond"/>
          <w:bCs/>
          <w:sz w:val="22"/>
          <w:szCs w:val="22"/>
          <w:lang w:val="en-US"/>
        </w:rPr>
      </w:pPr>
    </w:p>
    <w:p w:rsidR="00DD62BD" w:rsidRPr="003072F3" w:rsidRDefault="00DD62BD" w:rsidP="00DD62BD">
      <w:pPr>
        <w:jc w:val="both"/>
        <w:rPr>
          <w:rFonts w:ascii="Garamond" w:hAnsi="Garamond"/>
          <w:bCs/>
          <w:sz w:val="22"/>
          <w:szCs w:val="22"/>
        </w:rPr>
      </w:pPr>
      <w:r w:rsidRPr="003072F3">
        <w:rPr>
          <w:rFonts w:ascii="Garamond" w:hAnsi="Garamond"/>
          <w:bCs/>
          <w:sz w:val="22"/>
          <w:szCs w:val="22"/>
        </w:rPr>
        <w:t xml:space="preserve">« Les intelligences non humaines et le droit. Observations à partir de l’intelligence animale et de l’intelligence artificielle », </w:t>
      </w:r>
      <w:r w:rsidRPr="003072F3">
        <w:rPr>
          <w:rFonts w:ascii="Garamond" w:hAnsi="Garamond"/>
          <w:bCs/>
          <w:i/>
          <w:sz w:val="22"/>
          <w:szCs w:val="22"/>
        </w:rPr>
        <w:t>Archives de philosophie du droit</w:t>
      </w:r>
      <w:r w:rsidRPr="003072F3">
        <w:rPr>
          <w:rFonts w:ascii="Garamond" w:hAnsi="Garamond"/>
          <w:bCs/>
          <w:sz w:val="22"/>
          <w:szCs w:val="22"/>
        </w:rPr>
        <w:t>, 2012 vol. 55, pp. 65-87.</w:t>
      </w:r>
    </w:p>
    <w:p w:rsidR="001956DD" w:rsidRPr="003072F3" w:rsidRDefault="001956DD" w:rsidP="00DD62BD">
      <w:pPr>
        <w:jc w:val="both"/>
        <w:rPr>
          <w:rFonts w:ascii="Garamond" w:hAnsi="Garamond"/>
          <w:bCs/>
          <w:sz w:val="22"/>
          <w:szCs w:val="22"/>
        </w:rPr>
      </w:pPr>
    </w:p>
    <w:p w:rsidR="0025427E" w:rsidRPr="0025427E" w:rsidRDefault="0025427E" w:rsidP="0025427E">
      <w:pPr>
        <w:jc w:val="both"/>
        <w:rPr>
          <w:rFonts w:ascii="Garamond" w:hAnsi="Garamond"/>
          <w:bCs/>
          <w:sz w:val="22"/>
          <w:szCs w:val="22"/>
        </w:rPr>
      </w:pPr>
      <w:r w:rsidRPr="0025427E">
        <w:rPr>
          <w:rFonts w:ascii="Garamond" w:hAnsi="Garamond"/>
          <w:bCs/>
          <w:sz w:val="22"/>
          <w:szCs w:val="22"/>
        </w:rPr>
        <w:t xml:space="preserve">« La réforme de la médecine du travail à la lumière des risques collectifs et incertains », </w:t>
      </w:r>
      <w:r w:rsidRPr="0025427E">
        <w:rPr>
          <w:rFonts w:ascii="Garamond" w:hAnsi="Garamond"/>
          <w:bCs/>
          <w:i/>
          <w:sz w:val="22"/>
          <w:szCs w:val="22"/>
        </w:rPr>
        <w:t>Revue de droit sanitaire et social</w:t>
      </w:r>
      <w:r w:rsidRPr="0025427E">
        <w:rPr>
          <w:rFonts w:ascii="Garamond" w:hAnsi="Garamond"/>
          <w:bCs/>
          <w:sz w:val="22"/>
          <w:szCs w:val="22"/>
        </w:rPr>
        <w:t>, 2010, n° 4, pp. 604-615.</w:t>
      </w:r>
    </w:p>
    <w:p w:rsidR="0025427E" w:rsidRDefault="0025427E" w:rsidP="001956DD">
      <w:pPr>
        <w:jc w:val="both"/>
        <w:rPr>
          <w:rFonts w:ascii="Garamond" w:hAnsi="Garamond"/>
          <w:bCs/>
          <w:sz w:val="22"/>
          <w:szCs w:val="22"/>
        </w:rPr>
      </w:pPr>
    </w:p>
    <w:p w:rsidR="001956DD" w:rsidRPr="003072F3" w:rsidRDefault="001956DD" w:rsidP="001956DD">
      <w:pPr>
        <w:jc w:val="both"/>
        <w:rPr>
          <w:rFonts w:ascii="Garamond" w:hAnsi="Garamond"/>
          <w:bCs/>
          <w:sz w:val="22"/>
          <w:szCs w:val="22"/>
        </w:rPr>
      </w:pPr>
      <w:r w:rsidRPr="003072F3">
        <w:rPr>
          <w:rFonts w:ascii="Garamond" w:hAnsi="Garamond"/>
          <w:bCs/>
          <w:sz w:val="22"/>
          <w:szCs w:val="22"/>
        </w:rPr>
        <w:t xml:space="preserve">« L’agence nationale chargée de la sécurité sanitaire de l’alimentation, de l’environnement et du travail : un faux-semblant de rationalisation administrative ? », </w:t>
      </w:r>
      <w:r w:rsidRPr="003072F3">
        <w:rPr>
          <w:rFonts w:ascii="Garamond" w:hAnsi="Garamond"/>
          <w:bCs/>
          <w:i/>
          <w:sz w:val="22"/>
          <w:szCs w:val="22"/>
        </w:rPr>
        <w:t>Gazette du Palais « Droit de la santé »</w:t>
      </w:r>
      <w:r w:rsidRPr="003072F3">
        <w:rPr>
          <w:rFonts w:ascii="Garamond" w:hAnsi="Garamond"/>
          <w:bCs/>
          <w:sz w:val="22"/>
          <w:szCs w:val="22"/>
        </w:rPr>
        <w:t>, 25-26 juin 2010, pp. 39-42.</w:t>
      </w:r>
    </w:p>
    <w:p w:rsidR="00494AB7" w:rsidRPr="003072F3" w:rsidRDefault="00494AB7" w:rsidP="001956DD">
      <w:pPr>
        <w:jc w:val="both"/>
        <w:rPr>
          <w:rFonts w:ascii="Garamond" w:hAnsi="Garamond"/>
          <w:bCs/>
          <w:sz w:val="22"/>
          <w:szCs w:val="22"/>
        </w:rPr>
      </w:pPr>
    </w:p>
    <w:p w:rsidR="00494AB7" w:rsidRPr="003072F3" w:rsidRDefault="00494AB7" w:rsidP="00494AB7">
      <w:pPr>
        <w:jc w:val="both"/>
        <w:rPr>
          <w:rFonts w:ascii="Garamond" w:hAnsi="Garamond"/>
          <w:bCs/>
          <w:sz w:val="22"/>
          <w:szCs w:val="22"/>
        </w:rPr>
      </w:pPr>
      <w:r w:rsidRPr="003072F3">
        <w:rPr>
          <w:rFonts w:ascii="Garamond" w:hAnsi="Garamond"/>
          <w:bCs/>
          <w:sz w:val="22"/>
          <w:szCs w:val="22"/>
        </w:rPr>
        <w:t xml:space="preserve">« Quel droit pour les animaux ? Quel statut juridique pour l’animal ? », </w:t>
      </w:r>
      <w:r w:rsidRPr="003072F3">
        <w:rPr>
          <w:rFonts w:ascii="Garamond" w:hAnsi="Garamond"/>
          <w:bCs/>
          <w:i/>
          <w:sz w:val="22"/>
          <w:szCs w:val="22"/>
        </w:rPr>
        <w:t xml:space="preserve">Pouvoirs </w:t>
      </w:r>
      <w:r w:rsidRPr="003072F3">
        <w:rPr>
          <w:rFonts w:ascii="Garamond" w:hAnsi="Garamond"/>
          <w:bCs/>
          <w:sz w:val="22"/>
          <w:szCs w:val="22"/>
        </w:rPr>
        <w:t>n° 131, novembre 2009, pp. 43-56.</w:t>
      </w:r>
    </w:p>
    <w:p w:rsidR="00494AB7" w:rsidRPr="003072F3" w:rsidRDefault="00494AB7" w:rsidP="00494AB7">
      <w:pPr>
        <w:jc w:val="both"/>
        <w:rPr>
          <w:rFonts w:ascii="Garamond" w:hAnsi="Garamond"/>
          <w:bCs/>
          <w:sz w:val="22"/>
          <w:szCs w:val="22"/>
        </w:rPr>
      </w:pPr>
    </w:p>
    <w:p w:rsidR="00494AB7" w:rsidRPr="003072F3" w:rsidRDefault="00494AB7" w:rsidP="00494AB7">
      <w:pPr>
        <w:jc w:val="both"/>
        <w:rPr>
          <w:rFonts w:ascii="Garamond" w:hAnsi="Garamond"/>
          <w:bCs/>
          <w:sz w:val="22"/>
          <w:szCs w:val="22"/>
        </w:rPr>
      </w:pPr>
      <w:r w:rsidRPr="003072F3">
        <w:rPr>
          <w:rFonts w:ascii="Garamond" w:hAnsi="Garamond"/>
          <w:bCs/>
          <w:sz w:val="22"/>
          <w:szCs w:val="22"/>
        </w:rPr>
        <w:t xml:space="preserve">« Droit sanitaire animalier », </w:t>
      </w:r>
      <w:r w:rsidRPr="003072F3">
        <w:rPr>
          <w:rFonts w:ascii="Garamond" w:hAnsi="Garamond"/>
          <w:bCs/>
          <w:i/>
          <w:sz w:val="22"/>
          <w:szCs w:val="22"/>
        </w:rPr>
        <w:t>Revue semestrielle de droit animalier</w:t>
      </w:r>
      <w:r w:rsidRPr="003072F3">
        <w:rPr>
          <w:rFonts w:ascii="Garamond" w:hAnsi="Garamond"/>
          <w:bCs/>
          <w:sz w:val="22"/>
          <w:szCs w:val="22"/>
        </w:rPr>
        <w:t>, n° 1, 2009, pp. 69-77.</w:t>
      </w:r>
    </w:p>
    <w:p w:rsidR="0053478D" w:rsidRPr="003072F3" w:rsidRDefault="0053478D" w:rsidP="00494AB7">
      <w:pPr>
        <w:jc w:val="both"/>
        <w:rPr>
          <w:rFonts w:ascii="Garamond" w:hAnsi="Garamond"/>
          <w:bCs/>
          <w:sz w:val="22"/>
          <w:szCs w:val="22"/>
        </w:rPr>
      </w:pPr>
    </w:p>
    <w:p w:rsidR="005B3A68" w:rsidRPr="003072F3" w:rsidRDefault="005B3A68" w:rsidP="005B3A68">
      <w:pPr>
        <w:jc w:val="both"/>
        <w:rPr>
          <w:rFonts w:ascii="Garamond" w:hAnsi="Garamond"/>
          <w:bCs/>
          <w:sz w:val="22"/>
          <w:szCs w:val="22"/>
        </w:rPr>
      </w:pPr>
      <w:r w:rsidRPr="003072F3">
        <w:rPr>
          <w:rFonts w:ascii="Garamond" w:hAnsi="Garamond"/>
          <w:bCs/>
          <w:sz w:val="22"/>
          <w:szCs w:val="22"/>
        </w:rPr>
        <w:t xml:space="preserve">« L’utilisation d’animaux clonés à des fins d’élevage », </w:t>
      </w:r>
      <w:r w:rsidRPr="003072F3">
        <w:rPr>
          <w:rFonts w:ascii="Garamond" w:hAnsi="Garamond"/>
          <w:bCs/>
          <w:i/>
          <w:sz w:val="22"/>
          <w:szCs w:val="22"/>
        </w:rPr>
        <w:t xml:space="preserve">Gazette du Palais </w:t>
      </w:r>
      <w:r w:rsidRPr="003072F3">
        <w:rPr>
          <w:rFonts w:ascii="Garamond" w:hAnsi="Garamond"/>
          <w:bCs/>
          <w:sz w:val="22"/>
          <w:szCs w:val="22"/>
        </w:rPr>
        <w:t>Droit de la santé, 2009/1, pp. 65-68.</w:t>
      </w:r>
    </w:p>
    <w:p w:rsidR="005B3A68" w:rsidRPr="003072F3" w:rsidRDefault="005B3A68" w:rsidP="005B3A68">
      <w:pPr>
        <w:jc w:val="both"/>
        <w:rPr>
          <w:rFonts w:ascii="Garamond" w:hAnsi="Garamond"/>
          <w:bCs/>
          <w:sz w:val="22"/>
          <w:szCs w:val="22"/>
        </w:rPr>
      </w:pPr>
    </w:p>
    <w:p w:rsidR="005B3A68" w:rsidRPr="003072F3" w:rsidRDefault="005B3A68" w:rsidP="005B3A68">
      <w:pPr>
        <w:jc w:val="both"/>
        <w:rPr>
          <w:rFonts w:ascii="Garamond" w:hAnsi="Garamond"/>
          <w:bCs/>
          <w:sz w:val="22"/>
          <w:szCs w:val="22"/>
          <w:lang w:val="en-GB"/>
        </w:rPr>
      </w:pPr>
      <w:r w:rsidRPr="003072F3">
        <w:rPr>
          <w:rFonts w:ascii="Garamond" w:hAnsi="Garamond"/>
          <w:bCs/>
          <w:sz w:val="22"/>
          <w:szCs w:val="22"/>
          <w:lang w:val="en-GB"/>
        </w:rPr>
        <w:t xml:space="preserve">« French and European Community Law on the Nanometric Forms of Chemical Substances: Questions About How the Law Handles Uncertain Risks », </w:t>
      </w:r>
      <w:r w:rsidRPr="003072F3">
        <w:rPr>
          <w:rFonts w:ascii="Garamond" w:hAnsi="Garamond"/>
          <w:bCs/>
          <w:i/>
          <w:sz w:val="22"/>
          <w:szCs w:val="22"/>
          <w:lang w:val="en-GB"/>
        </w:rPr>
        <w:t>Nanotechnology Law &amp; Business</w:t>
      </w:r>
      <w:r w:rsidRPr="003072F3">
        <w:rPr>
          <w:rFonts w:ascii="Garamond" w:hAnsi="Garamond"/>
          <w:bCs/>
          <w:sz w:val="22"/>
          <w:szCs w:val="22"/>
          <w:lang w:val="en-GB"/>
        </w:rPr>
        <w:t xml:space="preserve"> (2008) Issue 5.3 (341-352).</w:t>
      </w:r>
    </w:p>
    <w:p w:rsidR="005B3A68" w:rsidRPr="003072F3" w:rsidRDefault="005B3A68" w:rsidP="005B3A68">
      <w:pPr>
        <w:jc w:val="both"/>
        <w:rPr>
          <w:rFonts w:ascii="Garamond" w:hAnsi="Garamond"/>
          <w:bCs/>
          <w:sz w:val="22"/>
          <w:szCs w:val="22"/>
          <w:lang w:val="en-GB"/>
        </w:rPr>
      </w:pPr>
    </w:p>
    <w:p w:rsidR="005B3A68" w:rsidRPr="003072F3" w:rsidRDefault="005B3A68" w:rsidP="005B3A68">
      <w:pPr>
        <w:jc w:val="both"/>
        <w:rPr>
          <w:rFonts w:ascii="Garamond" w:hAnsi="Garamond"/>
          <w:bCs/>
          <w:sz w:val="22"/>
          <w:szCs w:val="22"/>
        </w:rPr>
      </w:pPr>
      <w:r w:rsidRPr="003072F3">
        <w:rPr>
          <w:rFonts w:ascii="Garamond" w:hAnsi="Garamond"/>
          <w:bCs/>
          <w:sz w:val="22"/>
          <w:szCs w:val="22"/>
        </w:rPr>
        <w:t xml:space="preserve">« Le droit de la santé animale et la politique communautaire : état des lieux et prospective », </w:t>
      </w:r>
      <w:r w:rsidRPr="003072F3">
        <w:rPr>
          <w:rFonts w:ascii="Garamond" w:hAnsi="Garamond"/>
          <w:bCs/>
          <w:i/>
          <w:sz w:val="22"/>
          <w:szCs w:val="22"/>
        </w:rPr>
        <w:t>Gazette du Palais</w:t>
      </w:r>
      <w:r w:rsidRPr="003072F3">
        <w:rPr>
          <w:rFonts w:ascii="Garamond" w:hAnsi="Garamond"/>
          <w:bCs/>
          <w:sz w:val="22"/>
          <w:szCs w:val="22"/>
        </w:rPr>
        <w:t xml:space="preserve"> « Droit de la santé », 2008 n° 1, pp. 57-59.</w:t>
      </w:r>
    </w:p>
    <w:p w:rsidR="005B3A68" w:rsidRPr="003072F3" w:rsidRDefault="005B3A68" w:rsidP="005B3A68">
      <w:pPr>
        <w:jc w:val="both"/>
        <w:rPr>
          <w:rFonts w:ascii="Garamond" w:hAnsi="Garamond"/>
          <w:bCs/>
          <w:sz w:val="22"/>
          <w:szCs w:val="22"/>
        </w:rPr>
      </w:pPr>
    </w:p>
    <w:p w:rsidR="005B3A68" w:rsidRPr="003072F3" w:rsidRDefault="005B3A68" w:rsidP="005B3A68">
      <w:pPr>
        <w:jc w:val="both"/>
        <w:rPr>
          <w:rFonts w:ascii="Garamond" w:hAnsi="Garamond"/>
          <w:bCs/>
          <w:sz w:val="22"/>
          <w:szCs w:val="22"/>
          <w:lang w:val="en-GB"/>
        </w:rPr>
      </w:pPr>
      <w:r w:rsidRPr="003072F3">
        <w:rPr>
          <w:rFonts w:ascii="Garamond" w:hAnsi="Garamond"/>
          <w:bCs/>
          <w:sz w:val="22"/>
          <w:szCs w:val="22"/>
          <w:lang w:val="en-GB"/>
        </w:rPr>
        <w:t>« </w:t>
      </w:r>
      <w:r w:rsidRPr="003072F3">
        <w:rPr>
          <w:rFonts w:ascii="Garamond" w:hAnsi="Garamond"/>
          <w:bCs/>
          <w:iCs/>
          <w:sz w:val="22"/>
          <w:szCs w:val="22"/>
          <w:lang w:val="en-GB"/>
        </w:rPr>
        <w:t xml:space="preserve">Human Embryo, Animal Embryo, Chimerical Embryo: What Legal Status in French law? », en collaboration avec Laurence Brunet, </w:t>
      </w:r>
      <w:r w:rsidRPr="003072F3">
        <w:rPr>
          <w:rFonts w:ascii="Garamond" w:hAnsi="Garamond"/>
          <w:bCs/>
          <w:i/>
          <w:iCs/>
          <w:sz w:val="22"/>
          <w:szCs w:val="22"/>
          <w:lang w:val="en-GB"/>
        </w:rPr>
        <w:t>Journal of civil law studies</w:t>
      </w:r>
      <w:r w:rsidRPr="003072F3">
        <w:rPr>
          <w:rFonts w:ascii="Garamond" w:hAnsi="Garamond"/>
          <w:bCs/>
          <w:iCs/>
          <w:sz w:val="22"/>
          <w:szCs w:val="22"/>
          <w:lang w:val="en-GB"/>
        </w:rPr>
        <w:t>, vol. 1, 2008, Louisiana State University, Baton Rouge (http://www.law.lsu.edu/index.cfm?geaux=jcls.default).</w:t>
      </w:r>
    </w:p>
    <w:p w:rsidR="005B3A68" w:rsidRPr="003072F3" w:rsidRDefault="005B3A68" w:rsidP="005B3A68">
      <w:pPr>
        <w:jc w:val="both"/>
        <w:rPr>
          <w:rFonts w:ascii="Garamond" w:hAnsi="Garamond"/>
          <w:bCs/>
          <w:sz w:val="22"/>
          <w:szCs w:val="22"/>
          <w:lang w:val="en-GB"/>
        </w:rPr>
      </w:pPr>
    </w:p>
    <w:p w:rsidR="005B3A68" w:rsidRPr="003072F3" w:rsidRDefault="005B3A68" w:rsidP="005B3A68">
      <w:pPr>
        <w:jc w:val="both"/>
        <w:rPr>
          <w:rFonts w:ascii="Garamond" w:hAnsi="Garamond"/>
          <w:bCs/>
          <w:sz w:val="22"/>
          <w:szCs w:val="22"/>
        </w:rPr>
      </w:pPr>
      <w:r w:rsidRPr="003072F3">
        <w:rPr>
          <w:rFonts w:ascii="Garamond" w:hAnsi="Garamond"/>
          <w:bCs/>
          <w:sz w:val="22"/>
          <w:szCs w:val="22"/>
        </w:rPr>
        <w:t xml:space="preserve">« Les articles 25 et 26 de la loi du 5 mars 2007 relative à la prévention de la délinquance : une illustration de l’ambivalence du droit vis-à-vis des animaux », </w:t>
      </w:r>
      <w:r w:rsidRPr="003072F3">
        <w:rPr>
          <w:rFonts w:ascii="Garamond" w:hAnsi="Garamond"/>
          <w:bCs/>
          <w:i/>
          <w:sz w:val="22"/>
          <w:szCs w:val="22"/>
        </w:rPr>
        <w:t>Gazette du Palais</w:t>
      </w:r>
      <w:r w:rsidRPr="003072F3">
        <w:rPr>
          <w:rFonts w:ascii="Garamond" w:hAnsi="Garamond"/>
          <w:bCs/>
          <w:sz w:val="22"/>
          <w:szCs w:val="22"/>
        </w:rPr>
        <w:t xml:space="preserve"> « Droit et santé », 2007 n° 2, 6-7 juin 2007, pp. 56-58.</w:t>
      </w:r>
    </w:p>
    <w:p w:rsidR="005B3A68" w:rsidRPr="003072F3" w:rsidRDefault="005B3A68" w:rsidP="0053478D">
      <w:pPr>
        <w:jc w:val="both"/>
        <w:rPr>
          <w:rFonts w:ascii="Garamond" w:hAnsi="Garamond"/>
          <w:bCs/>
          <w:sz w:val="22"/>
          <w:szCs w:val="22"/>
        </w:rPr>
      </w:pPr>
    </w:p>
    <w:p w:rsidR="0053478D" w:rsidRPr="003072F3" w:rsidRDefault="0053478D" w:rsidP="0053478D">
      <w:pPr>
        <w:jc w:val="both"/>
        <w:rPr>
          <w:rFonts w:ascii="Garamond" w:hAnsi="Garamond"/>
          <w:bCs/>
          <w:sz w:val="22"/>
          <w:szCs w:val="22"/>
        </w:rPr>
      </w:pPr>
      <w:r w:rsidRPr="003072F3">
        <w:rPr>
          <w:rFonts w:ascii="Garamond" w:hAnsi="Garamond"/>
          <w:bCs/>
          <w:sz w:val="22"/>
          <w:szCs w:val="22"/>
        </w:rPr>
        <w:t xml:space="preserve">« Entre santé animale et santé des consommateurs : les règles relatives à la présence de résidus de médicaments vétérinaires dans les aliments d’origine animale », </w:t>
      </w:r>
      <w:r w:rsidR="001B2829">
        <w:rPr>
          <w:rFonts w:ascii="Garamond" w:hAnsi="Garamond"/>
          <w:bCs/>
          <w:i/>
          <w:sz w:val="22"/>
          <w:szCs w:val="22"/>
        </w:rPr>
        <w:t>Gazette du Palais</w:t>
      </w:r>
      <w:r w:rsidRPr="003072F3">
        <w:rPr>
          <w:rFonts w:ascii="Garamond" w:hAnsi="Garamond"/>
          <w:bCs/>
          <w:i/>
          <w:sz w:val="22"/>
          <w:szCs w:val="22"/>
        </w:rPr>
        <w:t xml:space="preserve"> </w:t>
      </w:r>
      <w:r w:rsidRPr="003072F3">
        <w:rPr>
          <w:rFonts w:ascii="Garamond" w:hAnsi="Garamond"/>
          <w:bCs/>
          <w:sz w:val="22"/>
          <w:szCs w:val="22"/>
        </w:rPr>
        <w:t>« Droit et santé », 2007 n° 1, 6-7 avril 2007, pp. 55-57.</w:t>
      </w:r>
    </w:p>
    <w:p w:rsidR="0053478D" w:rsidRPr="003072F3" w:rsidRDefault="0053478D" w:rsidP="0053478D">
      <w:pPr>
        <w:jc w:val="both"/>
        <w:rPr>
          <w:rFonts w:ascii="Garamond" w:hAnsi="Garamond"/>
          <w:bCs/>
          <w:iCs/>
          <w:sz w:val="22"/>
          <w:szCs w:val="22"/>
        </w:rPr>
      </w:pPr>
    </w:p>
    <w:p w:rsidR="0053478D" w:rsidRPr="003072F3" w:rsidRDefault="0053478D" w:rsidP="0053478D">
      <w:pPr>
        <w:jc w:val="both"/>
        <w:rPr>
          <w:rFonts w:ascii="Garamond" w:hAnsi="Garamond"/>
          <w:bCs/>
          <w:sz w:val="22"/>
          <w:szCs w:val="22"/>
        </w:rPr>
      </w:pPr>
      <w:r w:rsidRPr="003072F3">
        <w:rPr>
          <w:rFonts w:ascii="Garamond" w:hAnsi="Garamond"/>
          <w:bCs/>
          <w:iCs/>
          <w:sz w:val="22"/>
          <w:szCs w:val="22"/>
        </w:rPr>
        <w:t xml:space="preserve">« Protection des animaux et condition juridique de l’animal en droit français », </w:t>
      </w:r>
      <w:r w:rsidRPr="003072F3">
        <w:rPr>
          <w:rFonts w:ascii="Garamond" w:hAnsi="Garamond"/>
          <w:bCs/>
          <w:i/>
          <w:sz w:val="22"/>
          <w:szCs w:val="22"/>
        </w:rPr>
        <w:t>Revue interdisciplinaire d’études juridiques</w:t>
      </w:r>
      <w:r w:rsidRPr="003072F3">
        <w:rPr>
          <w:rFonts w:ascii="Garamond" w:hAnsi="Garamond"/>
          <w:bCs/>
          <w:sz w:val="22"/>
          <w:szCs w:val="22"/>
        </w:rPr>
        <w:t xml:space="preserve"> n° 2006.57, Bruxelles, janvier 2007, pp. 37-75.</w:t>
      </w:r>
    </w:p>
    <w:p w:rsidR="00BF49A1" w:rsidRDefault="00BF49A1" w:rsidP="0053478D">
      <w:pPr>
        <w:jc w:val="both"/>
        <w:rPr>
          <w:rFonts w:ascii="Garamond" w:hAnsi="Garamond"/>
          <w:bCs/>
          <w:sz w:val="22"/>
          <w:szCs w:val="22"/>
        </w:rPr>
      </w:pPr>
    </w:p>
    <w:p w:rsidR="0053478D" w:rsidRPr="003072F3" w:rsidRDefault="0053478D" w:rsidP="0053478D">
      <w:pPr>
        <w:jc w:val="both"/>
        <w:rPr>
          <w:rFonts w:ascii="Garamond" w:hAnsi="Garamond"/>
          <w:bCs/>
          <w:sz w:val="22"/>
          <w:szCs w:val="22"/>
        </w:rPr>
      </w:pPr>
      <w:r w:rsidRPr="003072F3">
        <w:rPr>
          <w:rFonts w:ascii="Garamond" w:hAnsi="Garamond"/>
          <w:bCs/>
          <w:sz w:val="22"/>
          <w:szCs w:val="22"/>
        </w:rPr>
        <w:t xml:space="preserve">« La vente de médicaments vétérinaires au détail, ou les affres d’une législation méconnue », </w:t>
      </w:r>
      <w:r w:rsidRPr="003072F3">
        <w:rPr>
          <w:rFonts w:ascii="Garamond" w:hAnsi="Garamond"/>
          <w:bCs/>
          <w:i/>
          <w:sz w:val="22"/>
          <w:szCs w:val="22"/>
        </w:rPr>
        <w:t>Gazette du Palais</w:t>
      </w:r>
      <w:r w:rsidR="001B2829">
        <w:rPr>
          <w:rFonts w:ascii="Garamond" w:hAnsi="Garamond"/>
          <w:bCs/>
          <w:sz w:val="22"/>
          <w:szCs w:val="22"/>
        </w:rPr>
        <w:t xml:space="preserve"> </w:t>
      </w:r>
      <w:r w:rsidRPr="003072F3">
        <w:rPr>
          <w:rFonts w:ascii="Garamond" w:hAnsi="Garamond"/>
          <w:bCs/>
          <w:sz w:val="22"/>
          <w:szCs w:val="22"/>
        </w:rPr>
        <w:t>« Droit et santé », 2006 n° 2, 8-9 décembre 2006, pp. 62-65.</w:t>
      </w:r>
    </w:p>
    <w:p w:rsidR="0053478D" w:rsidRPr="003072F3" w:rsidRDefault="0053478D" w:rsidP="0053478D">
      <w:pPr>
        <w:jc w:val="both"/>
        <w:rPr>
          <w:rFonts w:ascii="Garamond" w:hAnsi="Garamond"/>
          <w:bCs/>
          <w:sz w:val="22"/>
          <w:szCs w:val="22"/>
        </w:rPr>
      </w:pPr>
    </w:p>
    <w:p w:rsidR="0053478D" w:rsidRPr="003072F3" w:rsidRDefault="0053478D" w:rsidP="0053478D">
      <w:pPr>
        <w:jc w:val="both"/>
        <w:rPr>
          <w:rFonts w:ascii="Garamond" w:hAnsi="Garamond"/>
          <w:bCs/>
          <w:sz w:val="22"/>
          <w:szCs w:val="22"/>
        </w:rPr>
      </w:pPr>
      <w:r w:rsidRPr="003072F3">
        <w:rPr>
          <w:rFonts w:ascii="Garamond" w:hAnsi="Garamond"/>
          <w:bCs/>
          <w:sz w:val="22"/>
          <w:szCs w:val="22"/>
        </w:rPr>
        <w:t xml:space="preserve">« Lutte contre le dopage et encadrement médicalisé des activités sportives. Remarques à propos de la loi n° 2006-405 du 5 avril 2006 », </w:t>
      </w:r>
      <w:r w:rsidRPr="003072F3">
        <w:rPr>
          <w:rFonts w:ascii="Garamond" w:hAnsi="Garamond"/>
          <w:bCs/>
          <w:i/>
          <w:sz w:val="22"/>
          <w:szCs w:val="22"/>
        </w:rPr>
        <w:t>Revue de droit sanitaire et sociale</w:t>
      </w:r>
      <w:r w:rsidRPr="003072F3">
        <w:rPr>
          <w:rFonts w:ascii="Garamond" w:hAnsi="Garamond"/>
          <w:bCs/>
          <w:sz w:val="22"/>
          <w:szCs w:val="22"/>
        </w:rPr>
        <w:t>, octobre 2006, n° 5, pp.852-864.</w:t>
      </w:r>
    </w:p>
    <w:p w:rsidR="0053478D" w:rsidRPr="003072F3" w:rsidRDefault="0053478D" w:rsidP="0053478D">
      <w:pPr>
        <w:jc w:val="both"/>
        <w:rPr>
          <w:rFonts w:ascii="Garamond" w:hAnsi="Garamond"/>
          <w:bCs/>
          <w:sz w:val="22"/>
          <w:szCs w:val="22"/>
        </w:rPr>
      </w:pPr>
    </w:p>
    <w:p w:rsidR="0053478D" w:rsidRPr="003072F3" w:rsidRDefault="0053478D" w:rsidP="0053478D">
      <w:pPr>
        <w:jc w:val="both"/>
        <w:rPr>
          <w:rFonts w:ascii="Garamond" w:hAnsi="Garamond"/>
          <w:bCs/>
          <w:sz w:val="22"/>
          <w:szCs w:val="22"/>
        </w:rPr>
      </w:pPr>
      <w:r w:rsidRPr="003072F3">
        <w:rPr>
          <w:rFonts w:ascii="Garamond" w:hAnsi="Garamond"/>
          <w:bCs/>
          <w:sz w:val="22"/>
          <w:szCs w:val="22"/>
        </w:rPr>
        <w:t xml:space="preserve">« Les nouvelles mesures de lutte contre les maladies contagieuses des animaux », </w:t>
      </w:r>
      <w:r w:rsidRPr="003072F3">
        <w:rPr>
          <w:rFonts w:ascii="Garamond" w:hAnsi="Garamond"/>
          <w:bCs/>
          <w:i/>
          <w:sz w:val="22"/>
          <w:szCs w:val="22"/>
        </w:rPr>
        <w:t>Gazette du Palais</w:t>
      </w:r>
      <w:r w:rsidRPr="003072F3">
        <w:rPr>
          <w:rFonts w:ascii="Garamond" w:hAnsi="Garamond"/>
          <w:bCs/>
          <w:sz w:val="22"/>
          <w:szCs w:val="22"/>
        </w:rPr>
        <w:t xml:space="preserve"> « Droit et santé » 2006 n° 1, juin 2006, pp. 64-65.</w:t>
      </w:r>
    </w:p>
    <w:p w:rsidR="00195A99" w:rsidRPr="003072F3" w:rsidRDefault="00195A99" w:rsidP="0053478D">
      <w:pPr>
        <w:jc w:val="both"/>
        <w:rPr>
          <w:rFonts w:ascii="Garamond" w:hAnsi="Garamond"/>
          <w:bCs/>
          <w:sz w:val="22"/>
          <w:szCs w:val="22"/>
        </w:rPr>
      </w:pPr>
    </w:p>
    <w:p w:rsidR="0053478D" w:rsidRPr="003072F3" w:rsidRDefault="0053478D" w:rsidP="0053478D">
      <w:pPr>
        <w:jc w:val="both"/>
        <w:rPr>
          <w:rFonts w:ascii="Garamond" w:hAnsi="Garamond"/>
          <w:bCs/>
          <w:sz w:val="22"/>
          <w:szCs w:val="22"/>
        </w:rPr>
      </w:pPr>
    </w:p>
    <w:p w:rsidR="0059156B" w:rsidRPr="003072F3" w:rsidRDefault="0059156B" w:rsidP="00BE49CC">
      <w:pPr>
        <w:jc w:val="both"/>
        <w:rPr>
          <w:rFonts w:ascii="Garamond" w:hAnsi="Garamond"/>
          <w:b/>
          <w:sz w:val="22"/>
          <w:szCs w:val="22"/>
        </w:rPr>
      </w:pPr>
      <w:r w:rsidRPr="003072F3">
        <w:rPr>
          <w:rFonts w:ascii="Garamond" w:hAnsi="Garamond"/>
          <w:b/>
          <w:sz w:val="22"/>
          <w:szCs w:val="22"/>
        </w:rPr>
        <w:t>N</w:t>
      </w:r>
      <w:r w:rsidR="00052F08">
        <w:rPr>
          <w:rFonts w:ascii="Garamond" w:hAnsi="Garamond"/>
          <w:b/>
          <w:sz w:val="22"/>
          <w:szCs w:val="22"/>
        </w:rPr>
        <w:t>otes, observations et</w:t>
      </w:r>
      <w:r w:rsidR="00BE49CC" w:rsidRPr="003072F3">
        <w:rPr>
          <w:rFonts w:ascii="Garamond" w:hAnsi="Garamond"/>
          <w:b/>
          <w:sz w:val="22"/>
          <w:szCs w:val="22"/>
        </w:rPr>
        <w:t xml:space="preserve"> </w:t>
      </w:r>
      <w:r w:rsidRPr="003072F3">
        <w:rPr>
          <w:rFonts w:ascii="Garamond" w:hAnsi="Garamond"/>
          <w:b/>
          <w:sz w:val="22"/>
          <w:szCs w:val="22"/>
        </w:rPr>
        <w:t>commentaire</w:t>
      </w:r>
      <w:r w:rsidR="00052F08">
        <w:rPr>
          <w:rFonts w:ascii="Garamond" w:hAnsi="Garamond"/>
          <w:b/>
          <w:sz w:val="22"/>
          <w:szCs w:val="22"/>
        </w:rPr>
        <w:t>s</w:t>
      </w:r>
      <w:r w:rsidRPr="003072F3">
        <w:rPr>
          <w:rFonts w:ascii="Garamond" w:hAnsi="Garamond"/>
          <w:b/>
          <w:sz w:val="22"/>
          <w:szCs w:val="22"/>
        </w:rPr>
        <w:t xml:space="preserve"> d’arrêt</w:t>
      </w:r>
      <w:r w:rsidR="006365BB" w:rsidRPr="003072F3">
        <w:rPr>
          <w:rFonts w:ascii="Garamond" w:hAnsi="Garamond"/>
          <w:b/>
          <w:sz w:val="22"/>
          <w:szCs w:val="22"/>
        </w:rPr>
        <w:t xml:space="preserve"> dans des revues à comité de lecture</w:t>
      </w:r>
      <w:r w:rsidRPr="003072F3">
        <w:rPr>
          <w:rFonts w:ascii="Garamond" w:hAnsi="Garamond"/>
          <w:b/>
          <w:sz w:val="22"/>
          <w:szCs w:val="22"/>
        </w:rPr>
        <w:t> :</w:t>
      </w:r>
    </w:p>
    <w:p w:rsidR="00593EA4" w:rsidRDefault="00593EA4" w:rsidP="00C30A08">
      <w:pPr>
        <w:jc w:val="both"/>
        <w:rPr>
          <w:rFonts w:ascii="Garamond" w:hAnsi="Garamond"/>
          <w:b/>
          <w:sz w:val="22"/>
          <w:szCs w:val="22"/>
        </w:rPr>
      </w:pPr>
    </w:p>
    <w:p w:rsidR="005131C4" w:rsidRPr="005131C4" w:rsidRDefault="005131C4" w:rsidP="005131C4">
      <w:pPr>
        <w:jc w:val="both"/>
        <w:rPr>
          <w:rFonts w:ascii="Garamond" w:hAnsi="Garamond"/>
          <w:bCs/>
          <w:sz w:val="22"/>
          <w:szCs w:val="22"/>
        </w:rPr>
      </w:pPr>
      <w:r>
        <w:rPr>
          <w:rFonts w:ascii="Garamond" w:hAnsi="Garamond"/>
          <w:bCs/>
          <w:sz w:val="22"/>
          <w:szCs w:val="22"/>
        </w:rPr>
        <w:lastRenderedPageBreak/>
        <w:t>« </w:t>
      </w:r>
      <w:r w:rsidRPr="005131C4">
        <w:rPr>
          <w:rFonts w:ascii="Garamond" w:hAnsi="Garamond"/>
          <w:bCs/>
          <w:sz w:val="22"/>
          <w:szCs w:val="22"/>
        </w:rPr>
        <w:t>Faut-il désespérer</w:t>
      </w:r>
      <w:r w:rsidR="00826B0F">
        <w:rPr>
          <w:rFonts w:ascii="Garamond" w:hAnsi="Garamond"/>
          <w:bCs/>
          <w:sz w:val="22"/>
          <w:szCs w:val="22"/>
        </w:rPr>
        <w:t xml:space="preserve"> ? </w:t>
      </w:r>
      <w:r w:rsidRPr="005131C4">
        <w:rPr>
          <w:rFonts w:ascii="Garamond" w:hAnsi="Garamond"/>
          <w:bCs/>
          <w:sz w:val="22"/>
          <w:szCs w:val="22"/>
        </w:rPr>
        <w:t>De l’usage des substituts alimentaires en élevage et de la répartition des responsabilités e</w:t>
      </w:r>
      <w:r>
        <w:rPr>
          <w:rFonts w:ascii="Garamond" w:hAnsi="Garamond"/>
          <w:bCs/>
          <w:sz w:val="22"/>
          <w:szCs w:val="22"/>
        </w:rPr>
        <w:t>n cas d’emploi « non maîtrisé (</w:t>
      </w:r>
      <w:r w:rsidRPr="005131C4">
        <w:rPr>
          <w:rFonts w:ascii="Garamond" w:hAnsi="Garamond"/>
          <w:bCs/>
          <w:i/>
          <w:sz w:val="22"/>
          <w:szCs w:val="22"/>
        </w:rPr>
        <w:t>à propos de CA Reims 14 Juin 2016, n°14/01746</w:t>
      </w:r>
      <w:r>
        <w:rPr>
          <w:rFonts w:ascii="Garamond" w:hAnsi="Garamond"/>
          <w:bCs/>
          <w:sz w:val="22"/>
          <w:szCs w:val="22"/>
        </w:rPr>
        <w:t>)</w:t>
      </w:r>
      <w:r w:rsidR="000321A7">
        <w:rPr>
          <w:rFonts w:ascii="Garamond" w:hAnsi="Garamond"/>
          <w:bCs/>
          <w:sz w:val="22"/>
          <w:szCs w:val="22"/>
        </w:rPr>
        <w:t> »</w:t>
      </w:r>
      <w:r>
        <w:rPr>
          <w:rFonts w:ascii="Garamond" w:hAnsi="Garamond"/>
          <w:bCs/>
          <w:sz w:val="22"/>
          <w:szCs w:val="22"/>
        </w:rPr>
        <w:t xml:space="preserve">, </w:t>
      </w:r>
      <w:r>
        <w:rPr>
          <w:rFonts w:ascii="Garamond" w:hAnsi="Garamond"/>
          <w:bCs/>
          <w:i/>
          <w:sz w:val="22"/>
          <w:szCs w:val="22"/>
        </w:rPr>
        <w:t xml:space="preserve">Revue semestrielle de droit animalier </w:t>
      </w:r>
      <w:r>
        <w:rPr>
          <w:rFonts w:ascii="Garamond" w:hAnsi="Garamond"/>
          <w:bCs/>
          <w:sz w:val="22"/>
          <w:szCs w:val="22"/>
        </w:rPr>
        <w:t>2016-1 (parution janvier 2017)</w:t>
      </w:r>
      <w:r w:rsidR="00F81152">
        <w:rPr>
          <w:rFonts w:ascii="Garamond" w:hAnsi="Garamond"/>
          <w:bCs/>
          <w:sz w:val="22"/>
          <w:szCs w:val="22"/>
        </w:rPr>
        <w:t>, pp. 89-94.</w:t>
      </w:r>
    </w:p>
    <w:p w:rsidR="005131C4" w:rsidRDefault="005131C4" w:rsidP="00C30A08">
      <w:pPr>
        <w:jc w:val="both"/>
        <w:rPr>
          <w:rFonts w:ascii="Garamond" w:hAnsi="Garamond"/>
          <w:bCs/>
          <w:sz w:val="22"/>
          <w:szCs w:val="22"/>
        </w:rPr>
      </w:pPr>
    </w:p>
    <w:p w:rsidR="00093909" w:rsidRDefault="009E2A22" w:rsidP="00C30A08">
      <w:pPr>
        <w:jc w:val="both"/>
        <w:rPr>
          <w:rFonts w:ascii="Garamond" w:hAnsi="Garamond"/>
          <w:bCs/>
          <w:sz w:val="22"/>
          <w:szCs w:val="22"/>
        </w:rPr>
      </w:pPr>
      <w:r>
        <w:rPr>
          <w:rFonts w:ascii="Garamond" w:hAnsi="Garamond"/>
          <w:bCs/>
          <w:sz w:val="22"/>
          <w:szCs w:val="22"/>
        </w:rPr>
        <w:t>« </w:t>
      </w:r>
      <w:r w:rsidR="00093909" w:rsidRPr="00093909">
        <w:rPr>
          <w:rFonts w:ascii="Garamond" w:hAnsi="Garamond"/>
          <w:bCs/>
          <w:sz w:val="22"/>
          <w:szCs w:val="22"/>
        </w:rPr>
        <w:t>D</w:t>
      </w:r>
      <w:r w:rsidR="00093909">
        <w:rPr>
          <w:rFonts w:ascii="Garamond" w:hAnsi="Garamond"/>
          <w:bCs/>
          <w:sz w:val="22"/>
          <w:szCs w:val="22"/>
        </w:rPr>
        <w:t>u soin à « l’amé</w:t>
      </w:r>
      <w:r w:rsidR="00093909" w:rsidRPr="00093909">
        <w:rPr>
          <w:rFonts w:ascii="Garamond" w:hAnsi="Garamond"/>
          <w:bCs/>
          <w:sz w:val="22"/>
          <w:szCs w:val="22"/>
        </w:rPr>
        <w:t>lioration</w:t>
      </w:r>
      <w:r w:rsidR="00093909">
        <w:rPr>
          <w:rFonts w:ascii="Garamond" w:hAnsi="Garamond"/>
          <w:bCs/>
          <w:sz w:val="22"/>
          <w:szCs w:val="22"/>
        </w:rPr>
        <w:t> » : anabolisants et usage de mé</w:t>
      </w:r>
      <w:r w:rsidR="00093909" w:rsidRPr="00093909">
        <w:rPr>
          <w:rFonts w:ascii="Garamond" w:hAnsi="Garamond"/>
          <w:bCs/>
          <w:sz w:val="22"/>
          <w:szCs w:val="22"/>
        </w:rPr>
        <w:t>dicaments non</w:t>
      </w:r>
      <w:r w:rsidR="00093909">
        <w:rPr>
          <w:rFonts w:ascii="Garamond" w:hAnsi="Garamond"/>
          <w:bCs/>
          <w:sz w:val="22"/>
          <w:szCs w:val="22"/>
        </w:rPr>
        <w:t xml:space="preserve"> autorisés en élevage inté</w:t>
      </w:r>
      <w:r w:rsidR="00093909" w:rsidRPr="00093909">
        <w:rPr>
          <w:rFonts w:ascii="Garamond" w:hAnsi="Garamond"/>
          <w:bCs/>
          <w:sz w:val="22"/>
          <w:szCs w:val="22"/>
        </w:rPr>
        <w:t>gr</w:t>
      </w:r>
      <w:r w:rsidR="00093909">
        <w:rPr>
          <w:rFonts w:ascii="Garamond" w:hAnsi="Garamond"/>
          <w:bCs/>
          <w:sz w:val="22"/>
          <w:szCs w:val="22"/>
        </w:rPr>
        <w:t xml:space="preserve">é </w:t>
      </w:r>
      <w:r w:rsidR="00093909" w:rsidRPr="00093909">
        <w:rPr>
          <w:rFonts w:ascii="Garamond" w:hAnsi="Garamond"/>
          <w:bCs/>
          <w:i/>
          <w:sz w:val="22"/>
          <w:szCs w:val="22"/>
        </w:rPr>
        <w:t>(</w:t>
      </w:r>
      <w:r w:rsidR="005131C4">
        <w:rPr>
          <w:rFonts w:ascii="Garamond" w:hAnsi="Garamond"/>
          <w:bCs/>
          <w:i/>
          <w:sz w:val="22"/>
          <w:szCs w:val="22"/>
        </w:rPr>
        <w:t xml:space="preserve">à </w:t>
      </w:r>
      <w:r w:rsidR="00093909">
        <w:rPr>
          <w:rFonts w:ascii="Garamond" w:hAnsi="Garamond"/>
          <w:bCs/>
          <w:i/>
          <w:sz w:val="22"/>
          <w:szCs w:val="22"/>
        </w:rPr>
        <w:t>propos de Crim. 16 fé</w:t>
      </w:r>
      <w:r w:rsidR="00093909" w:rsidRPr="00093909">
        <w:rPr>
          <w:rFonts w:ascii="Garamond" w:hAnsi="Garamond"/>
          <w:bCs/>
          <w:i/>
          <w:sz w:val="22"/>
          <w:szCs w:val="22"/>
        </w:rPr>
        <w:t>vrier 2016, pourvoi n°15-80743)</w:t>
      </w:r>
      <w:r>
        <w:rPr>
          <w:rFonts w:ascii="Garamond" w:hAnsi="Garamond"/>
          <w:bCs/>
          <w:sz w:val="22"/>
          <w:szCs w:val="22"/>
        </w:rPr>
        <w:t> »</w:t>
      </w:r>
      <w:r w:rsidR="00093909">
        <w:rPr>
          <w:rFonts w:ascii="Garamond" w:hAnsi="Garamond"/>
          <w:bCs/>
          <w:sz w:val="22"/>
          <w:szCs w:val="22"/>
        </w:rPr>
        <w:t xml:space="preserve">, </w:t>
      </w:r>
      <w:r w:rsidR="00093909">
        <w:rPr>
          <w:rFonts w:ascii="Garamond" w:hAnsi="Garamond"/>
          <w:bCs/>
          <w:i/>
          <w:sz w:val="22"/>
          <w:szCs w:val="22"/>
        </w:rPr>
        <w:t xml:space="preserve">Revue semestrielle de droit animalier </w:t>
      </w:r>
      <w:r>
        <w:rPr>
          <w:rFonts w:ascii="Garamond" w:hAnsi="Garamond"/>
          <w:bCs/>
          <w:sz w:val="22"/>
          <w:szCs w:val="22"/>
        </w:rPr>
        <w:t>2015-2</w:t>
      </w:r>
      <w:r w:rsidR="00652F4F">
        <w:rPr>
          <w:rFonts w:ascii="Garamond" w:hAnsi="Garamond"/>
          <w:bCs/>
          <w:sz w:val="22"/>
          <w:szCs w:val="22"/>
        </w:rPr>
        <w:t xml:space="preserve"> (parution juin 2016), </w:t>
      </w:r>
      <w:r w:rsidR="00593EA4">
        <w:rPr>
          <w:rFonts w:ascii="Garamond" w:hAnsi="Garamond"/>
          <w:bCs/>
          <w:sz w:val="22"/>
          <w:szCs w:val="22"/>
        </w:rPr>
        <w:t>pp. 93-100</w:t>
      </w:r>
      <w:r w:rsidR="00093909">
        <w:rPr>
          <w:rFonts w:ascii="Garamond" w:hAnsi="Garamond"/>
          <w:bCs/>
          <w:sz w:val="22"/>
          <w:szCs w:val="22"/>
        </w:rPr>
        <w:t>.</w:t>
      </w:r>
    </w:p>
    <w:p w:rsidR="00093909" w:rsidRDefault="00093909" w:rsidP="00C30A08">
      <w:pPr>
        <w:jc w:val="both"/>
        <w:rPr>
          <w:rFonts w:ascii="Garamond" w:hAnsi="Garamond"/>
          <w:bCs/>
          <w:sz w:val="22"/>
          <w:szCs w:val="22"/>
        </w:rPr>
      </w:pPr>
    </w:p>
    <w:p w:rsidR="00C30A08" w:rsidRPr="00C30A08" w:rsidRDefault="00C30A08" w:rsidP="00C30A08">
      <w:pPr>
        <w:jc w:val="both"/>
        <w:rPr>
          <w:rFonts w:ascii="Garamond" w:hAnsi="Garamond"/>
          <w:bCs/>
          <w:sz w:val="22"/>
          <w:szCs w:val="22"/>
        </w:rPr>
      </w:pPr>
      <w:r>
        <w:rPr>
          <w:rFonts w:ascii="Garamond" w:hAnsi="Garamond"/>
          <w:bCs/>
          <w:sz w:val="22"/>
          <w:szCs w:val="22"/>
        </w:rPr>
        <w:t>« </w:t>
      </w:r>
      <w:r w:rsidRPr="00C30A08">
        <w:rPr>
          <w:rFonts w:ascii="Garamond" w:hAnsi="Garamond"/>
          <w:bCs/>
          <w:sz w:val="22"/>
          <w:szCs w:val="22"/>
        </w:rPr>
        <w:t>Tout change, mais rien ne change ? L’ubac du droit animalier</w:t>
      </w:r>
      <w:r>
        <w:rPr>
          <w:rFonts w:ascii="Garamond" w:hAnsi="Garamond"/>
          <w:bCs/>
          <w:sz w:val="22"/>
          <w:szCs w:val="22"/>
        </w:rPr>
        <w:t> » (</w:t>
      </w:r>
      <w:r>
        <w:rPr>
          <w:rFonts w:ascii="Garamond" w:hAnsi="Garamond"/>
          <w:bCs/>
          <w:i/>
          <w:sz w:val="22"/>
          <w:szCs w:val="22"/>
        </w:rPr>
        <w:t>A propos de CA D</w:t>
      </w:r>
      <w:r w:rsidRPr="00C30A08">
        <w:rPr>
          <w:rFonts w:ascii="Garamond" w:hAnsi="Garamond"/>
          <w:bCs/>
          <w:i/>
          <w:sz w:val="22"/>
          <w:szCs w:val="22"/>
        </w:rPr>
        <w:t>ijon, 9 avril 2015, n° 13/00126</w:t>
      </w:r>
      <w:r>
        <w:rPr>
          <w:rFonts w:ascii="Garamond" w:hAnsi="Garamond"/>
          <w:bCs/>
          <w:i/>
          <w:sz w:val="22"/>
          <w:szCs w:val="22"/>
        </w:rPr>
        <w:t> ; CE</w:t>
      </w:r>
      <w:r w:rsidRPr="00C30A08">
        <w:rPr>
          <w:rFonts w:ascii="Garamond" w:hAnsi="Garamond"/>
          <w:bCs/>
          <w:i/>
          <w:sz w:val="22"/>
          <w:szCs w:val="22"/>
        </w:rPr>
        <w:t>, 1</w:t>
      </w:r>
      <w:r>
        <w:rPr>
          <w:rFonts w:ascii="Garamond" w:hAnsi="Garamond"/>
          <w:bCs/>
          <w:i/>
          <w:sz w:val="22"/>
          <w:szCs w:val="22"/>
        </w:rPr>
        <w:t>0 decembre 2014, req. N° 383483 ; TUE</w:t>
      </w:r>
      <w:r w:rsidRPr="00C30A08">
        <w:rPr>
          <w:rFonts w:ascii="Garamond" w:hAnsi="Garamond"/>
          <w:bCs/>
          <w:i/>
          <w:sz w:val="22"/>
          <w:szCs w:val="22"/>
        </w:rPr>
        <w:t>, ordonnance du 1</w:t>
      </w:r>
      <w:r>
        <w:rPr>
          <w:rFonts w:ascii="Garamond" w:hAnsi="Garamond"/>
          <w:bCs/>
          <w:i/>
          <w:sz w:val="22"/>
          <w:szCs w:val="22"/>
        </w:rPr>
        <w:t>3 mars 2015, affaire t-673/13, E</w:t>
      </w:r>
      <w:r w:rsidRPr="00C30A08">
        <w:rPr>
          <w:rFonts w:ascii="Garamond" w:hAnsi="Garamond"/>
          <w:bCs/>
          <w:i/>
          <w:sz w:val="22"/>
          <w:szCs w:val="22"/>
        </w:rPr>
        <w:t>uropean coalition to end animal</w:t>
      </w:r>
      <w:r w:rsidRPr="00C30A08">
        <w:t xml:space="preserve"> </w:t>
      </w:r>
      <w:r>
        <w:rPr>
          <w:rFonts w:ascii="Garamond" w:hAnsi="Garamond"/>
          <w:bCs/>
          <w:i/>
          <w:sz w:val="22"/>
          <w:szCs w:val="22"/>
        </w:rPr>
        <w:t>experiments c. ECHA)</w:t>
      </w:r>
      <w:r>
        <w:rPr>
          <w:rFonts w:ascii="Garamond" w:hAnsi="Garamond"/>
          <w:bCs/>
          <w:sz w:val="22"/>
          <w:szCs w:val="22"/>
        </w:rPr>
        <w:t xml:space="preserve">, </w:t>
      </w:r>
      <w:r>
        <w:rPr>
          <w:rFonts w:ascii="Garamond" w:hAnsi="Garamond"/>
          <w:bCs/>
          <w:i/>
          <w:sz w:val="22"/>
          <w:szCs w:val="22"/>
        </w:rPr>
        <w:t xml:space="preserve">Revue semestrielle de droit animalier </w:t>
      </w:r>
      <w:r>
        <w:rPr>
          <w:rFonts w:ascii="Garamond" w:hAnsi="Garamond"/>
          <w:bCs/>
          <w:sz w:val="22"/>
          <w:szCs w:val="22"/>
        </w:rPr>
        <w:t>2015-1</w:t>
      </w:r>
      <w:r w:rsidR="00652F4F">
        <w:rPr>
          <w:rFonts w:ascii="Garamond" w:hAnsi="Garamond"/>
          <w:bCs/>
          <w:sz w:val="22"/>
          <w:szCs w:val="22"/>
        </w:rPr>
        <w:t xml:space="preserve"> (parution février 2016)</w:t>
      </w:r>
      <w:r>
        <w:rPr>
          <w:rFonts w:ascii="Garamond" w:hAnsi="Garamond"/>
          <w:bCs/>
          <w:sz w:val="22"/>
          <w:szCs w:val="22"/>
        </w:rPr>
        <w:t>, pp. 85-92.</w:t>
      </w:r>
    </w:p>
    <w:p w:rsidR="00C30A08" w:rsidRDefault="00C30A08" w:rsidP="00703F19">
      <w:pPr>
        <w:jc w:val="both"/>
        <w:rPr>
          <w:rFonts w:ascii="Garamond" w:hAnsi="Garamond"/>
          <w:bCs/>
          <w:sz w:val="22"/>
          <w:szCs w:val="22"/>
        </w:rPr>
      </w:pPr>
    </w:p>
    <w:p w:rsidR="00703F19" w:rsidRPr="00703F19" w:rsidRDefault="00703F19" w:rsidP="00703F19">
      <w:pPr>
        <w:jc w:val="both"/>
        <w:rPr>
          <w:rFonts w:ascii="Garamond" w:hAnsi="Garamond"/>
          <w:bCs/>
          <w:sz w:val="22"/>
          <w:szCs w:val="22"/>
        </w:rPr>
      </w:pPr>
      <w:r w:rsidRPr="00703F19">
        <w:rPr>
          <w:rFonts w:ascii="Garamond" w:hAnsi="Garamond"/>
          <w:bCs/>
          <w:sz w:val="22"/>
          <w:szCs w:val="22"/>
        </w:rPr>
        <w:t xml:space="preserve">« De la sensibilité à l’unicité : une nouvelle étape dans l’élaboration d’un statut </w:t>
      </w:r>
      <w:r w:rsidRPr="00703F19">
        <w:rPr>
          <w:rFonts w:ascii="Garamond" w:hAnsi="Garamond"/>
          <w:bCs/>
          <w:i/>
          <w:sz w:val="22"/>
          <w:szCs w:val="22"/>
        </w:rPr>
        <w:t>sui generis</w:t>
      </w:r>
      <w:r w:rsidRPr="00703F19">
        <w:rPr>
          <w:rFonts w:ascii="Garamond" w:hAnsi="Garamond"/>
          <w:bCs/>
          <w:sz w:val="22"/>
          <w:szCs w:val="22"/>
        </w:rPr>
        <w:t xml:space="preserve"> pour l’animal ? (Note à propos de Civ</w:t>
      </w:r>
      <w:r w:rsidR="00C30A08">
        <w:rPr>
          <w:rFonts w:ascii="Garamond" w:hAnsi="Garamond"/>
          <w:bCs/>
          <w:sz w:val="22"/>
          <w:szCs w:val="22"/>
        </w:rPr>
        <w:t xml:space="preserve">.1, 9 décembre 2015) », </w:t>
      </w:r>
      <w:r w:rsidRPr="00703F19">
        <w:rPr>
          <w:rFonts w:ascii="Garamond" w:hAnsi="Garamond"/>
          <w:bCs/>
          <w:i/>
          <w:sz w:val="22"/>
          <w:szCs w:val="22"/>
        </w:rPr>
        <w:t>Recueil Dalloz</w:t>
      </w:r>
      <w:r w:rsidR="00C30A08">
        <w:rPr>
          <w:rFonts w:ascii="Garamond" w:hAnsi="Garamond"/>
          <w:bCs/>
          <w:sz w:val="22"/>
          <w:szCs w:val="22"/>
        </w:rPr>
        <w:t>, 2016, pp. 360-364</w:t>
      </w:r>
      <w:r w:rsidRPr="00703F19">
        <w:rPr>
          <w:rFonts w:ascii="Garamond" w:hAnsi="Garamond"/>
          <w:bCs/>
          <w:sz w:val="22"/>
          <w:szCs w:val="22"/>
        </w:rPr>
        <w:t>.</w:t>
      </w:r>
    </w:p>
    <w:p w:rsidR="00703F19" w:rsidRDefault="00703F19" w:rsidP="00A12E76">
      <w:pPr>
        <w:jc w:val="both"/>
        <w:rPr>
          <w:rFonts w:ascii="Garamond" w:hAnsi="Garamond"/>
          <w:sz w:val="22"/>
          <w:szCs w:val="22"/>
        </w:rPr>
      </w:pPr>
    </w:p>
    <w:p w:rsidR="00A12E76" w:rsidRPr="00A12E76" w:rsidRDefault="00A12E76" w:rsidP="00A12E76">
      <w:pPr>
        <w:jc w:val="both"/>
        <w:rPr>
          <w:rFonts w:ascii="Garamond" w:hAnsi="Garamond"/>
          <w:sz w:val="22"/>
          <w:szCs w:val="22"/>
        </w:rPr>
      </w:pPr>
      <w:r>
        <w:rPr>
          <w:rFonts w:ascii="Garamond" w:hAnsi="Garamond"/>
          <w:sz w:val="22"/>
          <w:szCs w:val="22"/>
        </w:rPr>
        <w:t>« M</w:t>
      </w:r>
      <w:r w:rsidRPr="00A12E76">
        <w:rPr>
          <w:rFonts w:ascii="Garamond" w:hAnsi="Garamond"/>
          <w:sz w:val="22"/>
          <w:szCs w:val="22"/>
        </w:rPr>
        <w:t>arché du médicament</w:t>
      </w:r>
      <w:r>
        <w:rPr>
          <w:rFonts w:ascii="Garamond" w:hAnsi="Garamond"/>
          <w:sz w:val="22"/>
          <w:szCs w:val="22"/>
        </w:rPr>
        <w:t> :</w:t>
      </w:r>
      <w:r w:rsidRPr="00A12E76">
        <w:rPr>
          <w:rFonts w:ascii="Garamond" w:hAnsi="Garamond"/>
          <w:sz w:val="22"/>
          <w:szCs w:val="22"/>
        </w:rPr>
        <w:t xml:space="preserve"> entre droit européen et droit pénal</w:t>
      </w:r>
      <w:r>
        <w:rPr>
          <w:rFonts w:ascii="Garamond" w:hAnsi="Garamond"/>
          <w:sz w:val="22"/>
          <w:szCs w:val="22"/>
        </w:rPr>
        <w:t xml:space="preserve">. </w:t>
      </w:r>
      <w:r w:rsidRPr="00A12E76">
        <w:rPr>
          <w:rFonts w:ascii="Garamond" w:hAnsi="Garamond"/>
          <w:i/>
          <w:sz w:val="22"/>
          <w:szCs w:val="22"/>
        </w:rPr>
        <w:t>A propos de cri</w:t>
      </w:r>
      <w:r>
        <w:rPr>
          <w:rFonts w:ascii="Garamond" w:hAnsi="Garamond"/>
          <w:i/>
          <w:sz w:val="22"/>
          <w:szCs w:val="22"/>
        </w:rPr>
        <w:t>m. 17 décembre 2014, pourvoi n° </w:t>
      </w:r>
      <w:r w:rsidRPr="00A12E76">
        <w:rPr>
          <w:rFonts w:ascii="Garamond" w:hAnsi="Garamond"/>
          <w:i/>
          <w:sz w:val="22"/>
          <w:szCs w:val="22"/>
        </w:rPr>
        <w:t>13-86686, publie au bulletin</w:t>
      </w:r>
      <w:r>
        <w:rPr>
          <w:rFonts w:ascii="Garamond" w:hAnsi="Garamond"/>
          <w:sz w:val="22"/>
          <w:szCs w:val="22"/>
        </w:rPr>
        <w:t xml:space="preserve"> », </w:t>
      </w:r>
      <w:r>
        <w:rPr>
          <w:rFonts w:ascii="Garamond" w:hAnsi="Garamond"/>
          <w:i/>
          <w:sz w:val="22"/>
          <w:szCs w:val="22"/>
        </w:rPr>
        <w:t xml:space="preserve">Revue semestrielle de droit animalier </w:t>
      </w:r>
      <w:r>
        <w:rPr>
          <w:rFonts w:ascii="Garamond" w:hAnsi="Garamond"/>
          <w:sz w:val="22"/>
          <w:szCs w:val="22"/>
        </w:rPr>
        <w:t>2014-2</w:t>
      </w:r>
      <w:r w:rsidR="00B139A3">
        <w:rPr>
          <w:rFonts w:ascii="Garamond" w:hAnsi="Garamond"/>
          <w:sz w:val="22"/>
          <w:szCs w:val="22"/>
        </w:rPr>
        <w:t>, pp. 97-104</w:t>
      </w:r>
      <w:r>
        <w:rPr>
          <w:rFonts w:ascii="Garamond" w:hAnsi="Garamond"/>
          <w:sz w:val="22"/>
          <w:szCs w:val="22"/>
        </w:rPr>
        <w:t>.</w:t>
      </w:r>
    </w:p>
    <w:p w:rsidR="00A12E76" w:rsidRDefault="00A12E76" w:rsidP="001B2829">
      <w:pPr>
        <w:jc w:val="both"/>
        <w:rPr>
          <w:rFonts w:ascii="Garamond" w:hAnsi="Garamond"/>
          <w:sz w:val="22"/>
          <w:szCs w:val="22"/>
        </w:rPr>
      </w:pPr>
    </w:p>
    <w:p w:rsidR="006365BB" w:rsidRPr="003072F3" w:rsidRDefault="006365BB" w:rsidP="001B2829">
      <w:pPr>
        <w:jc w:val="both"/>
        <w:rPr>
          <w:rFonts w:ascii="Garamond" w:hAnsi="Garamond"/>
          <w:sz w:val="22"/>
          <w:szCs w:val="22"/>
        </w:rPr>
      </w:pPr>
      <w:r w:rsidRPr="003072F3">
        <w:rPr>
          <w:rFonts w:ascii="Garamond" w:hAnsi="Garamond"/>
          <w:sz w:val="22"/>
          <w:szCs w:val="22"/>
        </w:rPr>
        <w:t>« Querelle morale, économique et juridique autour de l’identification électronique des animaux.</w:t>
      </w:r>
      <w:r w:rsidR="001B2829">
        <w:rPr>
          <w:rFonts w:ascii="Garamond" w:hAnsi="Garamond"/>
          <w:sz w:val="22"/>
          <w:szCs w:val="22"/>
        </w:rPr>
        <w:t xml:space="preserve"> </w:t>
      </w:r>
      <w:r w:rsidRPr="003072F3">
        <w:rPr>
          <w:rFonts w:ascii="Garamond" w:hAnsi="Garamond"/>
          <w:i/>
          <w:sz w:val="22"/>
          <w:szCs w:val="22"/>
        </w:rPr>
        <w:t>A propos de CJUE, 17 octobre 2013, affaire c-101/12, Herbert Schaible c. Land Baden-württemberg et TA Grenoble, 10 juin 2014, I. Bordel et E. Mabille c. Préfet de la Drôme</w:t>
      </w:r>
      <w:r w:rsidRPr="003072F3">
        <w:rPr>
          <w:rFonts w:ascii="Garamond" w:hAnsi="Garamond"/>
          <w:sz w:val="22"/>
          <w:szCs w:val="22"/>
        </w:rPr>
        <w:t xml:space="preserve"> », </w:t>
      </w:r>
      <w:r w:rsidRPr="003072F3">
        <w:rPr>
          <w:rFonts w:ascii="Garamond" w:hAnsi="Garamond"/>
          <w:i/>
          <w:sz w:val="22"/>
          <w:szCs w:val="22"/>
        </w:rPr>
        <w:t xml:space="preserve">Revue semestrielle de droit animalier </w:t>
      </w:r>
      <w:r w:rsidR="00A12E76">
        <w:rPr>
          <w:rFonts w:ascii="Garamond" w:hAnsi="Garamond"/>
          <w:sz w:val="22"/>
          <w:szCs w:val="22"/>
        </w:rPr>
        <w:t>2014-1, pp. 73-82.</w:t>
      </w:r>
    </w:p>
    <w:p w:rsidR="006365BB" w:rsidRPr="003072F3" w:rsidRDefault="006365BB" w:rsidP="006365BB">
      <w:pPr>
        <w:spacing w:before="240"/>
        <w:jc w:val="both"/>
        <w:rPr>
          <w:rFonts w:ascii="Garamond" w:hAnsi="Garamond"/>
          <w:sz w:val="22"/>
          <w:szCs w:val="22"/>
        </w:rPr>
      </w:pPr>
      <w:r w:rsidRPr="003072F3">
        <w:rPr>
          <w:rFonts w:ascii="Garamond" w:hAnsi="Garamond"/>
          <w:bCs/>
          <w:sz w:val="22"/>
          <w:szCs w:val="22"/>
        </w:rPr>
        <w:t>« </w:t>
      </w:r>
      <w:r w:rsidRPr="003072F3">
        <w:rPr>
          <w:bCs/>
          <w:sz w:val="22"/>
          <w:szCs w:val="22"/>
        </w:rPr>
        <w:t>‟</w:t>
      </w:r>
      <w:r w:rsidRPr="003072F3">
        <w:rPr>
          <w:rFonts w:ascii="Garamond" w:hAnsi="Garamond"/>
          <w:bCs/>
          <w:sz w:val="22"/>
          <w:szCs w:val="22"/>
        </w:rPr>
        <w:t>Attention au chien !</w:t>
      </w:r>
      <w:r w:rsidRPr="003072F3">
        <w:rPr>
          <w:bCs/>
          <w:sz w:val="22"/>
          <w:szCs w:val="22"/>
        </w:rPr>
        <w:t>ˮ</w:t>
      </w:r>
      <w:r w:rsidR="004B6583">
        <w:rPr>
          <w:bCs/>
          <w:sz w:val="22"/>
          <w:szCs w:val="22"/>
        </w:rPr>
        <w:t> :</w:t>
      </w:r>
      <w:r w:rsidRPr="003072F3">
        <w:rPr>
          <w:rFonts w:ascii="Garamond" w:hAnsi="Garamond"/>
          <w:bCs/>
          <w:sz w:val="22"/>
          <w:szCs w:val="22"/>
        </w:rPr>
        <w:t xml:space="preserve"> Responsabilité du fait des ani</w:t>
      </w:r>
      <w:r w:rsidR="00277F44">
        <w:rPr>
          <w:rFonts w:ascii="Garamond" w:hAnsi="Garamond"/>
          <w:bCs/>
          <w:sz w:val="22"/>
          <w:szCs w:val="22"/>
        </w:rPr>
        <w:t>maux et faute de la victime », O</w:t>
      </w:r>
      <w:r w:rsidRPr="003072F3">
        <w:rPr>
          <w:rFonts w:ascii="Garamond" w:hAnsi="Garamond"/>
          <w:bCs/>
          <w:sz w:val="22"/>
          <w:szCs w:val="22"/>
        </w:rPr>
        <w:t>bservations sous Civ.2</w:t>
      </w:r>
      <w:r w:rsidRPr="003072F3">
        <w:rPr>
          <w:rFonts w:ascii="Garamond" w:hAnsi="Garamond"/>
          <w:bCs/>
          <w:sz w:val="22"/>
          <w:szCs w:val="22"/>
          <w:vertAlign w:val="superscript"/>
        </w:rPr>
        <w:t>e</w:t>
      </w:r>
      <w:r w:rsidR="00277F44">
        <w:rPr>
          <w:rFonts w:ascii="Garamond" w:hAnsi="Garamond"/>
          <w:bCs/>
          <w:sz w:val="22"/>
          <w:szCs w:val="22"/>
        </w:rPr>
        <w:t>,</w:t>
      </w:r>
      <w:r w:rsidRPr="003072F3">
        <w:rPr>
          <w:rFonts w:ascii="Garamond" w:hAnsi="Garamond"/>
          <w:bCs/>
          <w:sz w:val="22"/>
          <w:szCs w:val="22"/>
        </w:rPr>
        <w:t xml:space="preserve"> 27 mars 2014, </w:t>
      </w:r>
      <w:r w:rsidRPr="003072F3">
        <w:rPr>
          <w:rFonts w:ascii="Garamond" w:hAnsi="Garamond"/>
          <w:bCs/>
          <w:i/>
          <w:sz w:val="22"/>
          <w:szCs w:val="22"/>
        </w:rPr>
        <w:t xml:space="preserve">Les petites affiches </w:t>
      </w:r>
      <w:r w:rsidR="001D72B6" w:rsidRPr="003072F3">
        <w:rPr>
          <w:rFonts w:ascii="Garamond" w:hAnsi="Garamond"/>
          <w:bCs/>
          <w:sz w:val="22"/>
          <w:szCs w:val="22"/>
        </w:rPr>
        <w:t>13 juin 2014, n° 118, pp. 26-31.</w:t>
      </w:r>
    </w:p>
    <w:p w:rsidR="006365BB" w:rsidRPr="003072F3" w:rsidRDefault="006365BB" w:rsidP="00BE49CC">
      <w:pPr>
        <w:jc w:val="both"/>
        <w:rPr>
          <w:rFonts w:ascii="Garamond" w:hAnsi="Garamond"/>
          <w:b/>
          <w:sz w:val="22"/>
          <w:szCs w:val="22"/>
        </w:rPr>
      </w:pPr>
    </w:p>
    <w:p w:rsidR="006365BB" w:rsidRPr="003072F3" w:rsidRDefault="006365BB" w:rsidP="006365BB">
      <w:pPr>
        <w:jc w:val="both"/>
        <w:rPr>
          <w:rFonts w:ascii="Garamond" w:hAnsi="Garamond"/>
          <w:bCs/>
          <w:sz w:val="22"/>
          <w:szCs w:val="22"/>
        </w:rPr>
      </w:pPr>
      <w:r w:rsidRPr="003072F3">
        <w:rPr>
          <w:rFonts w:ascii="Garamond" w:hAnsi="Garamond"/>
          <w:bCs/>
          <w:sz w:val="22"/>
          <w:szCs w:val="22"/>
        </w:rPr>
        <w:t>« Principe de précaution, santé humaine et santé animale : quand les considérations économiques dominent » (A propos de CJUE, 11 juillet 2013, République Française c. Commission européenne, aff. C-601/11 p, et CJUE, 18</w:t>
      </w:r>
      <w:r w:rsidR="00277F44">
        <w:rPr>
          <w:rFonts w:ascii="Garamond" w:hAnsi="Garamond"/>
          <w:bCs/>
          <w:sz w:val="22"/>
          <w:szCs w:val="22"/>
        </w:rPr>
        <w:t xml:space="preserve"> juillet 2013, Commission Europé</w:t>
      </w:r>
      <w:r w:rsidRPr="003072F3">
        <w:rPr>
          <w:rFonts w:ascii="Garamond" w:hAnsi="Garamond"/>
          <w:bCs/>
          <w:sz w:val="22"/>
          <w:szCs w:val="22"/>
        </w:rPr>
        <w:t>enne c. République Franç</w:t>
      </w:r>
      <w:r w:rsidR="00CC3864">
        <w:rPr>
          <w:rFonts w:ascii="Garamond" w:hAnsi="Garamond"/>
          <w:bCs/>
          <w:sz w:val="22"/>
          <w:szCs w:val="22"/>
        </w:rPr>
        <w:t>aise, aff. C-520/11)</w:t>
      </w:r>
      <w:r w:rsidRPr="003072F3">
        <w:rPr>
          <w:rFonts w:ascii="Garamond" w:hAnsi="Garamond"/>
          <w:bCs/>
          <w:sz w:val="22"/>
          <w:szCs w:val="22"/>
        </w:rPr>
        <w:t xml:space="preserve">, </w:t>
      </w:r>
      <w:r w:rsidRPr="003072F3">
        <w:rPr>
          <w:rFonts w:ascii="Garamond" w:hAnsi="Garamond"/>
          <w:bCs/>
          <w:i/>
          <w:sz w:val="22"/>
          <w:szCs w:val="22"/>
        </w:rPr>
        <w:t xml:space="preserve">Revue semestrielle de droit animalier </w:t>
      </w:r>
      <w:r w:rsidR="00580FC2" w:rsidRPr="003072F3">
        <w:rPr>
          <w:rFonts w:ascii="Garamond" w:hAnsi="Garamond"/>
          <w:bCs/>
          <w:sz w:val="22"/>
          <w:szCs w:val="22"/>
        </w:rPr>
        <w:t>2013-2, pp 75-84. </w:t>
      </w:r>
    </w:p>
    <w:p w:rsidR="006365BB" w:rsidRPr="003072F3" w:rsidRDefault="006365BB" w:rsidP="006365BB">
      <w:pPr>
        <w:jc w:val="both"/>
        <w:rPr>
          <w:rFonts w:ascii="Garamond" w:hAnsi="Garamond"/>
          <w:bCs/>
          <w:sz w:val="22"/>
          <w:szCs w:val="22"/>
        </w:rPr>
      </w:pPr>
    </w:p>
    <w:p w:rsidR="006365BB" w:rsidRPr="003072F3" w:rsidRDefault="006365BB" w:rsidP="006365BB">
      <w:pPr>
        <w:jc w:val="both"/>
        <w:rPr>
          <w:rFonts w:ascii="Garamond" w:hAnsi="Garamond"/>
          <w:bCs/>
          <w:sz w:val="22"/>
          <w:szCs w:val="22"/>
        </w:rPr>
      </w:pPr>
      <w:r w:rsidRPr="003072F3">
        <w:rPr>
          <w:rFonts w:ascii="Garamond" w:hAnsi="Garamond"/>
          <w:bCs/>
          <w:sz w:val="22"/>
          <w:szCs w:val="22"/>
        </w:rPr>
        <w:t>« Pharmacie vétérinaire : un système de distribution au détail conforme à la constitution mais d’une complexité propice aux infractions</w:t>
      </w:r>
      <w:r w:rsidR="00277F44">
        <w:rPr>
          <w:rFonts w:ascii="Garamond" w:hAnsi="Garamond"/>
          <w:bCs/>
          <w:sz w:val="22"/>
          <w:szCs w:val="22"/>
        </w:rPr>
        <w:t> »</w:t>
      </w:r>
      <w:r w:rsidRPr="003072F3">
        <w:rPr>
          <w:rFonts w:ascii="Garamond" w:hAnsi="Garamond"/>
          <w:bCs/>
          <w:sz w:val="22"/>
          <w:szCs w:val="22"/>
        </w:rPr>
        <w:t> </w:t>
      </w:r>
      <w:r w:rsidR="00277F44">
        <w:rPr>
          <w:rFonts w:ascii="Garamond" w:hAnsi="Garamond"/>
          <w:bCs/>
          <w:sz w:val="22"/>
          <w:szCs w:val="22"/>
        </w:rPr>
        <w:t>(A propos de Crim., 23 avril 2013 et CE, 1</w:t>
      </w:r>
      <w:r w:rsidR="00277F44" w:rsidRPr="00277F44">
        <w:rPr>
          <w:rFonts w:ascii="Garamond" w:hAnsi="Garamond"/>
          <w:bCs/>
          <w:sz w:val="22"/>
          <w:szCs w:val="22"/>
          <w:vertAlign w:val="superscript"/>
        </w:rPr>
        <w:t>er</w:t>
      </w:r>
      <w:r w:rsidR="00277F44">
        <w:rPr>
          <w:rFonts w:ascii="Garamond" w:hAnsi="Garamond"/>
          <w:bCs/>
          <w:sz w:val="22"/>
          <w:szCs w:val="22"/>
        </w:rPr>
        <w:t xml:space="preserve"> mars 2013</w:t>
      </w:r>
      <w:r w:rsidR="00277F44" w:rsidRPr="00277F44">
        <w:rPr>
          <w:rFonts w:ascii="Garamond" w:hAnsi="Garamond"/>
          <w:bCs/>
          <w:sz w:val="22"/>
          <w:szCs w:val="22"/>
        </w:rPr>
        <w:t xml:space="preserve">, </w:t>
      </w:r>
      <w:r w:rsidR="00277F44" w:rsidRPr="00277F44">
        <w:rPr>
          <w:rFonts w:ascii="Garamond" w:hAnsi="Garamond"/>
          <w:bCs/>
          <w:i/>
          <w:sz w:val="22"/>
          <w:szCs w:val="22"/>
        </w:rPr>
        <w:t>Association nationale de la pharmacie vétérinaire d’officine</w:t>
      </w:r>
      <w:r w:rsidR="00277F44">
        <w:rPr>
          <w:rFonts w:ascii="Garamond" w:hAnsi="Garamond"/>
          <w:bCs/>
          <w:sz w:val="22"/>
          <w:szCs w:val="22"/>
        </w:rPr>
        <w:t>)</w:t>
      </w:r>
      <w:r w:rsidRPr="003072F3">
        <w:rPr>
          <w:rFonts w:ascii="Garamond" w:hAnsi="Garamond"/>
          <w:bCs/>
          <w:sz w:val="22"/>
          <w:szCs w:val="22"/>
        </w:rPr>
        <w:t xml:space="preserve">, </w:t>
      </w:r>
      <w:r w:rsidRPr="003072F3">
        <w:rPr>
          <w:rFonts w:ascii="Garamond" w:hAnsi="Garamond"/>
          <w:bCs/>
          <w:i/>
          <w:sz w:val="22"/>
          <w:szCs w:val="22"/>
        </w:rPr>
        <w:t xml:space="preserve">Revue semestrielle de droit animalier </w:t>
      </w:r>
      <w:r w:rsidRPr="003072F3">
        <w:rPr>
          <w:rFonts w:ascii="Garamond" w:hAnsi="Garamond"/>
          <w:bCs/>
          <w:sz w:val="22"/>
          <w:szCs w:val="22"/>
        </w:rPr>
        <w:t>2013/1, pp. 71-78.</w:t>
      </w:r>
    </w:p>
    <w:p w:rsidR="00286223" w:rsidRPr="003072F3" w:rsidRDefault="00286223" w:rsidP="006365BB">
      <w:pPr>
        <w:jc w:val="both"/>
        <w:rPr>
          <w:rFonts w:ascii="Garamond" w:hAnsi="Garamond"/>
          <w:bCs/>
          <w:sz w:val="22"/>
          <w:szCs w:val="22"/>
        </w:rPr>
      </w:pPr>
    </w:p>
    <w:p w:rsidR="00286223" w:rsidRPr="003072F3" w:rsidRDefault="00286223" w:rsidP="00286223">
      <w:pPr>
        <w:jc w:val="both"/>
        <w:rPr>
          <w:rFonts w:ascii="Garamond" w:hAnsi="Garamond"/>
          <w:bCs/>
          <w:sz w:val="22"/>
          <w:szCs w:val="22"/>
        </w:rPr>
      </w:pPr>
      <w:r w:rsidRPr="003072F3">
        <w:rPr>
          <w:rFonts w:ascii="Garamond" w:hAnsi="Garamond"/>
          <w:bCs/>
          <w:sz w:val="22"/>
          <w:szCs w:val="22"/>
        </w:rPr>
        <w:t xml:space="preserve">« Le traitement de la maladie de Parkinson et la responsabilité du fait des médicaments (note sous CA Rennes, 28 novembre 2012) », </w:t>
      </w:r>
      <w:r w:rsidRPr="003072F3">
        <w:rPr>
          <w:rFonts w:ascii="Garamond" w:hAnsi="Garamond"/>
          <w:bCs/>
          <w:i/>
          <w:sz w:val="22"/>
          <w:szCs w:val="22"/>
        </w:rPr>
        <w:t>Revue de droit sanitaire et social</w:t>
      </w:r>
      <w:r w:rsidRPr="003072F3">
        <w:rPr>
          <w:rFonts w:ascii="Garamond" w:hAnsi="Garamond"/>
          <w:bCs/>
          <w:sz w:val="22"/>
          <w:szCs w:val="22"/>
        </w:rPr>
        <w:t xml:space="preserve"> n° 3, mai-juin 2013, pp. 476-486.</w:t>
      </w:r>
    </w:p>
    <w:p w:rsidR="00DD62BD" w:rsidRPr="003072F3" w:rsidRDefault="00DD62BD" w:rsidP="00286223">
      <w:pPr>
        <w:jc w:val="both"/>
        <w:rPr>
          <w:rFonts w:ascii="Garamond" w:hAnsi="Garamond"/>
          <w:bCs/>
          <w:sz w:val="22"/>
          <w:szCs w:val="22"/>
        </w:rPr>
      </w:pPr>
    </w:p>
    <w:p w:rsidR="00DD62BD" w:rsidRPr="003072F3" w:rsidRDefault="00DD62BD" w:rsidP="00DD62BD">
      <w:pPr>
        <w:jc w:val="both"/>
        <w:rPr>
          <w:rFonts w:ascii="Garamond" w:hAnsi="Garamond"/>
          <w:bCs/>
          <w:sz w:val="22"/>
          <w:szCs w:val="22"/>
        </w:rPr>
      </w:pPr>
      <w:r w:rsidRPr="003072F3">
        <w:rPr>
          <w:rFonts w:ascii="Garamond" w:hAnsi="Garamond"/>
          <w:bCs/>
          <w:sz w:val="22"/>
          <w:szCs w:val="22"/>
        </w:rPr>
        <w:t>« Maladies animales : vices rédhibitoires, défaut de conformité et tromperies sur les qualités substantielles »</w:t>
      </w:r>
      <w:r w:rsidR="00207F9D">
        <w:rPr>
          <w:rFonts w:ascii="Garamond" w:hAnsi="Garamond"/>
          <w:bCs/>
          <w:sz w:val="22"/>
          <w:szCs w:val="22"/>
        </w:rPr>
        <w:t xml:space="preserve"> (A propos de Civ.1</w:t>
      </w:r>
      <w:r w:rsidR="00207F9D" w:rsidRPr="00207F9D">
        <w:rPr>
          <w:rFonts w:ascii="Garamond" w:hAnsi="Garamond"/>
          <w:bCs/>
          <w:sz w:val="22"/>
          <w:szCs w:val="22"/>
          <w:vertAlign w:val="superscript"/>
        </w:rPr>
        <w:t>ère</w:t>
      </w:r>
      <w:r w:rsidR="00207F9D">
        <w:rPr>
          <w:rFonts w:ascii="Garamond" w:hAnsi="Garamond"/>
          <w:bCs/>
          <w:sz w:val="22"/>
          <w:szCs w:val="22"/>
        </w:rPr>
        <w:t>, 12 juin 2012 et 12 juillet 2012 et Crim., 15 mai 2012)</w:t>
      </w:r>
      <w:r w:rsidRPr="003072F3">
        <w:rPr>
          <w:rFonts w:ascii="Garamond" w:hAnsi="Garamond"/>
          <w:bCs/>
          <w:sz w:val="22"/>
          <w:szCs w:val="22"/>
        </w:rPr>
        <w:t xml:space="preserve">, </w:t>
      </w:r>
      <w:r w:rsidRPr="003072F3">
        <w:rPr>
          <w:rFonts w:ascii="Garamond" w:hAnsi="Garamond"/>
          <w:bCs/>
          <w:i/>
          <w:sz w:val="22"/>
          <w:szCs w:val="22"/>
        </w:rPr>
        <w:t>Revue semestrielle de droit animalier</w:t>
      </w:r>
      <w:r w:rsidRPr="003072F3">
        <w:rPr>
          <w:rFonts w:ascii="Garamond" w:hAnsi="Garamond"/>
          <w:bCs/>
          <w:sz w:val="22"/>
          <w:szCs w:val="22"/>
        </w:rPr>
        <w:t>, 2012/1, pp. 103-109.</w:t>
      </w:r>
    </w:p>
    <w:p w:rsidR="00123120" w:rsidRPr="003072F3" w:rsidRDefault="00123120" w:rsidP="00DD62BD">
      <w:pPr>
        <w:jc w:val="both"/>
        <w:rPr>
          <w:rFonts w:ascii="Garamond" w:hAnsi="Garamond"/>
          <w:bCs/>
          <w:sz w:val="22"/>
          <w:szCs w:val="22"/>
        </w:rPr>
      </w:pPr>
    </w:p>
    <w:p w:rsidR="00123120" w:rsidRPr="003072F3" w:rsidRDefault="00123120" w:rsidP="00123120">
      <w:pPr>
        <w:jc w:val="both"/>
        <w:rPr>
          <w:rFonts w:ascii="Garamond" w:hAnsi="Garamond"/>
          <w:bCs/>
          <w:sz w:val="22"/>
          <w:szCs w:val="22"/>
        </w:rPr>
      </w:pPr>
      <w:r w:rsidRPr="003072F3">
        <w:rPr>
          <w:rFonts w:ascii="Garamond" w:hAnsi="Garamond"/>
          <w:bCs/>
          <w:sz w:val="22"/>
          <w:szCs w:val="22"/>
        </w:rPr>
        <w:t xml:space="preserve">« Complément alimentaire ou médicament ? Attention à l’exercice illégal de la pharmacie ! » (A propos de Crim., 4 octobre 2011, n° 10-88157), </w:t>
      </w:r>
      <w:r w:rsidRPr="003072F3">
        <w:rPr>
          <w:rFonts w:ascii="Garamond" w:hAnsi="Garamond"/>
          <w:bCs/>
          <w:i/>
          <w:sz w:val="22"/>
          <w:szCs w:val="22"/>
        </w:rPr>
        <w:t>Revue semestrielle de droit animalier</w:t>
      </w:r>
      <w:r w:rsidRPr="003072F3">
        <w:rPr>
          <w:rFonts w:ascii="Garamond" w:hAnsi="Garamond"/>
          <w:bCs/>
          <w:sz w:val="22"/>
          <w:szCs w:val="22"/>
        </w:rPr>
        <w:t>, 2011/2, pp. 83-86.</w:t>
      </w:r>
    </w:p>
    <w:p w:rsidR="000E47F3" w:rsidRPr="003072F3" w:rsidRDefault="000E47F3" w:rsidP="00123120">
      <w:pPr>
        <w:jc w:val="both"/>
        <w:rPr>
          <w:rFonts w:ascii="Garamond" w:hAnsi="Garamond"/>
          <w:bCs/>
          <w:sz w:val="22"/>
          <w:szCs w:val="22"/>
        </w:rPr>
      </w:pPr>
    </w:p>
    <w:p w:rsidR="000E47F3" w:rsidRPr="003072F3" w:rsidRDefault="000E47F3" w:rsidP="00123120">
      <w:pPr>
        <w:jc w:val="both"/>
        <w:rPr>
          <w:rFonts w:ascii="Garamond" w:hAnsi="Garamond"/>
          <w:bCs/>
          <w:sz w:val="22"/>
          <w:szCs w:val="22"/>
        </w:rPr>
      </w:pPr>
      <w:r w:rsidRPr="003072F3">
        <w:rPr>
          <w:rFonts w:ascii="Garamond" w:hAnsi="Garamond"/>
          <w:bCs/>
          <w:sz w:val="22"/>
          <w:szCs w:val="22"/>
        </w:rPr>
        <w:t xml:space="preserve">« Soins courants et monopole des vétérinaires : la pénible situation des refuges » (Observations à propos de CE (référés), 21 avril 2011, requête n° 347641), </w:t>
      </w:r>
      <w:r w:rsidRPr="003072F3">
        <w:rPr>
          <w:rFonts w:ascii="Garamond" w:hAnsi="Garamond"/>
          <w:bCs/>
          <w:i/>
          <w:sz w:val="22"/>
          <w:szCs w:val="22"/>
        </w:rPr>
        <w:t>Revue semestrielle de droit animalier</w:t>
      </w:r>
      <w:r w:rsidRPr="003072F3">
        <w:rPr>
          <w:rFonts w:ascii="Garamond" w:hAnsi="Garamond"/>
          <w:bCs/>
          <w:sz w:val="22"/>
          <w:szCs w:val="22"/>
        </w:rPr>
        <w:t>, 2011/1, pp. 97-101.</w:t>
      </w:r>
    </w:p>
    <w:p w:rsidR="000E47F3" w:rsidRPr="003072F3" w:rsidRDefault="000E47F3" w:rsidP="00123120">
      <w:pPr>
        <w:jc w:val="both"/>
        <w:rPr>
          <w:rFonts w:ascii="Garamond" w:hAnsi="Garamond"/>
          <w:bCs/>
          <w:sz w:val="22"/>
          <w:szCs w:val="22"/>
        </w:rPr>
      </w:pPr>
    </w:p>
    <w:p w:rsidR="000E47F3" w:rsidRPr="003072F3" w:rsidRDefault="000E47F3" w:rsidP="000E47F3">
      <w:pPr>
        <w:jc w:val="both"/>
        <w:rPr>
          <w:rFonts w:ascii="Garamond" w:hAnsi="Garamond"/>
          <w:bCs/>
          <w:sz w:val="22"/>
          <w:szCs w:val="22"/>
        </w:rPr>
      </w:pPr>
      <w:r w:rsidRPr="003072F3">
        <w:rPr>
          <w:rFonts w:ascii="Garamond" w:hAnsi="Garamond"/>
          <w:bCs/>
          <w:sz w:val="22"/>
          <w:szCs w:val="22"/>
        </w:rPr>
        <w:t>« Les risques d’une prescription de médicament vétérinaire hors AMM ou les fautes d’un vétérinaire peu diligent ?</w:t>
      </w:r>
      <w:r w:rsidR="00BB2643">
        <w:rPr>
          <w:rFonts w:ascii="Garamond" w:hAnsi="Garamond"/>
          <w:bCs/>
          <w:sz w:val="22"/>
          <w:szCs w:val="22"/>
        </w:rPr>
        <w:t> » (A propos de</w:t>
      </w:r>
      <w:r w:rsidRPr="003072F3">
        <w:rPr>
          <w:rFonts w:ascii="Garamond" w:hAnsi="Garamond"/>
          <w:bCs/>
          <w:sz w:val="22"/>
          <w:szCs w:val="22"/>
        </w:rPr>
        <w:t xml:space="preserve"> C</w:t>
      </w:r>
      <w:r w:rsidR="00BB2643">
        <w:rPr>
          <w:rFonts w:ascii="Garamond" w:hAnsi="Garamond"/>
          <w:bCs/>
          <w:sz w:val="22"/>
          <w:szCs w:val="22"/>
        </w:rPr>
        <w:t>A</w:t>
      </w:r>
      <w:r w:rsidRPr="003072F3">
        <w:rPr>
          <w:rFonts w:ascii="Garamond" w:hAnsi="Garamond"/>
          <w:bCs/>
          <w:sz w:val="22"/>
          <w:szCs w:val="22"/>
        </w:rPr>
        <w:t xml:space="preserve"> Riom (Chambre commerciale), 8 Septembre 2010, N° 08/00075</w:t>
      </w:r>
      <w:r w:rsidR="00BB2643">
        <w:rPr>
          <w:rFonts w:ascii="Garamond" w:hAnsi="Garamond"/>
          <w:bCs/>
          <w:sz w:val="22"/>
          <w:szCs w:val="22"/>
        </w:rPr>
        <w:t>)</w:t>
      </w:r>
      <w:r w:rsidRPr="003072F3">
        <w:rPr>
          <w:rFonts w:ascii="Garamond" w:hAnsi="Garamond"/>
          <w:bCs/>
          <w:sz w:val="22"/>
          <w:szCs w:val="22"/>
        </w:rPr>
        <w:t xml:space="preserve">, </w:t>
      </w:r>
      <w:r w:rsidRPr="003072F3">
        <w:rPr>
          <w:rFonts w:ascii="Garamond" w:hAnsi="Garamond"/>
          <w:bCs/>
          <w:i/>
          <w:sz w:val="22"/>
          <w:szCs w:val="22"/>
        </w:rPr>
        <w:t>Revue semestrielle de droit animalier</w:t>
      </w:r>
      <w:r w:rsidRPr="003072F3">
        <w:rPr>
          <w:rFonts w:ascii="Garamond" w:hAnsi="Garamond"/>
          <w:bCs/>
          <w:sz w:val="22"/>
          <w:szCs w:val="22"/>
        </w:rPr>
        <w:t>, 2010/2, pp. 91-98.</w:t>
      </w:r>
    </w:p>
    <w:p w:rsidR="000E47F3" w:rsidRPr="003072F3" w:rsidRDefault="000E47F3" w:rsidP="000E47F3">
      <w:pPr>
        <w:jc w:val="both"/>
        <w:rPr>
          <w:rFonts w:ascii="Garamond" w:hAnsi="Garamond"/>
          <w:bCs/>
          <w:sz w:val="22"/>
          <w:szCs w:val="22"/>
        </w:rPr>
      </w:pPr>
    </w:p>
    <w:p w:rsidR="000E47F3" w:rsidRPr="003072F3" w:rsidRDefault="000E47F3" w:rsidP="000E47F3">
      <w:pPr>
        <w:jc w:val="both"/>
        <w:rPr>
          <w:rFonts w:ascii="Garamond" w:hAnsi="Garamond"/>
          <w:bCs/>
          <w:sz w:val="22"/>
          <w:szCs w:val="22"/>
        </w:rPr>
      </w:pPr>
      <w:r w:rsidRPr="003072F3">
        <w:rPr>
          <w:rFonts w:ascii="Garamond" w:hAnsi="Garamond"/>
          <w:bCs/>
          <w:sz w:val="22"/>
          <w:szCs w:val="22"/>
        </w:rPr>
        <w:t>« Santé animale et pollution environnementale (</w:t>
      </w:r>
      <w:r w:rsidR="00BB2643">
        <w:rPr>
          <w:rFonts w:ascii="Garamond" w:hAnsi="Garamond"/>
          <w:bCs/>
          <w:sz w:val="22"/>
          <w:szCs w:val="22"/>
        </w:rPr>
        <w:t>A propos de</w:t>
      </w:r>
      <w:r w:rsidRPr="003072F3">
        <w:rPr>
          <w:rFonts w:ascii="Garamond" w:hAnsi="Garamond"/>
          <w:bCs/>
          <w:sz w:val="22"/>
          <w:szCs w:val="22"/>
        </w:rPr>
        <w:t xml:space="preserve"> CAA Lyon, 10 juin 2010, A. c/ commune de Creuzier-le-Neuf) », </w:t>
      </w:r>
      <w:r w:rsidR="00B859BD" w:rsidRPr="003072F3">
        <w:rPr>
          <w:rFonts w:ascii="Garamond" w:hAnsi="Garamond"/>
          <w:bCs/>
          <w:i/>
          <w:sz w:val="22"/>
          <w:szCs w:val="22"/>
        </w:rPr>
        <w:t xml:space="preserve">Gazette du Palais </w:t>
      </w:r>
      <w:r w:rsidRPr="003072F3">
        <w:rPr>
          <w:rFonts w:ascii="Garamond" w:hAnsi="Garamond"/>
          <w:bCs/>
          <w:sz w:val="22"/>
          <w:szCs w:val="22"/>
        </w:rPr>
        <w:t>Droit de la santé, 14-15 janvier 2011, n° 14-15, pp. 51-53.</w:t>
      </w:r>
    </w:p>
    <w:p w:rsidR="000E47F3" w:rsidRPr="003072F3" w:rsidRDefault="000E47F3" w:rsidP="000E47F3">
      <w:pPr>
        <w:jc w:val="both"/>
        <w:rPr>
          <w:rFonts w:ascii="Garamond" w:hAnsi="Garamond"/>
          <w:bCs/>
          <w:sz w:val="22"/>
          <w:szCs w:val="22"/>
        </w:rPr>
      </w:pPr>
    </w:p>
    <w:p w:rsidR="000E47F3" w:rsidRPr="003072F3" w:rsidRDefault="000E47F3" w:rsidP="000E47F3">
      <w:pPr>
        <w:jc w:val="both"/>
        <w:rPr>
          <w:rFonts w:ascii="Garamond" w:hAnsi="Garamond"/>
          <w:bCs/>
          <w:sz w:val="22"/>
          <w:szCs w:val="22"/>
        </w:rPr>
      </w:pPr>
      <w:r w:rsidRPr="003072F3">
        <w:rPr>
          <w:rFonts w:ascii="Garamond" w:hAnsi="Garamond"/>
          <w:bCs/>
          <w:sz w:val="22"/>
          <w:szCs w:val="22"/>
        </w:rPr>
        <w:lastRenderedPageBreak/>
        <w:t>« Bien-être animal : des éclairages jurisprudentiels »</w:t>
      </w:r>
      <w:r w:rsidR="00E87B2A">
        <w:rPr>
          <w:rFonts w:ascii="Garamond" w:hAnsi="Garamond"/>
          <w:bCs/>
          <w:sz w:val="22"/>
          <w:szCs w:val="22"/>
        </w:rPr>
        <w:t xml:space="preserve"> (A propos de</w:t>
      </w:r>
      <w:r w:rsidR="00C77932" w:rsidRPr="00C77932">
        <w:t xml:space="preserve"> </w:t>
      </w:r>
      <w:r w:rsidR="00C77932" w:rsidRPr="00C77932">
        <w:rPr>
          <w:rFonts w:ascii="Garamond" w:hAnsi="Garamond"/>
          <w:bCs/>
          <w:sz w:val="22"/>
          <w:szCs w:val="22"/>
        </w:rPr>
        <w:t xml:space="preserve">CJCE, 17 janvier 2008, </w:t>
      </w:r>
      <w:r w:rsidR="00C77932" w:rsidRPr="00C77932">
        <w:rPr>
          <w:rFonts w:ascii="Garamond" w:hAnsi="Garamond"/>
          <w:bCs/>
          <w:i/>
          <w:sz w:val="22"/>
          <w:szCs w:val="22"/>
        </w:rPr>
        <w:t>Viamex Agrar Handels GmgH</w:t>
      </w:r>
      <w:r w:rsidR="00C77932" w:rsidRPr="00C77932">
        <w:rPr>
          <w:rFonts w:ascii="Garamond" w:hAnsi="Garamond"/>
          <w:bCs/>
          <w:sz w:val="22"/>
          <w:szCs w:val="22"/>
        </w:rPr>
        <w:t>, aff. C-37/06 et C-58/06</w:t>
      </w:r>
      <w:r w:rsidR="00C77932">
        <w:rPr>
          <w:rFonts w:ascii="Garamond" w:hAnsi="Garamond"/>
          <w:bCs/>
          <w:sz w:val="22"/>
          <w:szCs w:val="22"/>
        </w:rPr>
        <w:t xml:space="preserve"> ; </w:t>
      </w:r>
      <w:r w:rsidR="00C77932" w:rsidRPr="00C77932">
        <w:rPr>
          <w:rFonts w:ascii="Garamond" w:hAnsi="Garamond"/>
          <w:bCs/>
          <w:sz w:val="22"/>
          <w:szCs w:val="22"/>
        </w:rPr>
        <w:t xml:space="preserve">CAA Nantes, 7 avril 2010, </w:t>
      </w:r>
      <w:r w:rsidR="00C77932" w:rsidRPr="00C77932">
        <w:rPr>
          <w:rFonts w:ascii="Garamond" w:hAnsi="Garamond"/>
          <w:bCs/>
          <w:i/>
          <w:sz w:val="22"/>
          <w:szCs w:val="22"/>
        </w:rPr>
        <w:t>SCEA DU MERDY c/ Préfet du Finistère</w:t>
      </w:r>
      <w:r w:rsidR="00E87B2A">
        <w:rPr>
          <w:rFonts w:ascii="Garamond" w:hAnsi="Garamond"/>
          <w:bCs/>
          <w:sz w:val="22"/>
          <w:szCs w:val="22"/>
        </w:rPr>
        <w:t xml:space="preserve"> </w:t>
      </w:r>
      <w:r w:rsidR="00C77932">
        <w:rPr>
          <w:rFonts w:ascii="Garamond" w:hAnsi="Garamond"/>
          <w:bCs/>
          <w:sz w:val="22"/>
          <w:szCs w:val="22"/>
        </w:rPr>
        <w:t xml:space="preserve">et </w:t>
      </w:r>
      <w:r w:rsidR="00C77932" w:rsidRPr="00C77932">
        <w:rPr>
          <w:rFonts w:ascii="Garamond" w:hAnsi="Garamond"/>
          <w:bCs/>
          <w:sz w:val="22"/>
          <w:szCs w:val="22"/>
        </w:rPr>
        <w:t xml:space="preserve">CAA Nancy 21 juin 2010 </w:t>
      </w:r>
      <w:r w:rsidR="00C77932" w:rsidRPr="00C77932">
        <w:rPr>
          <w:rFonts w:ascii="Garamond" w:hAnsi="Garamond"/>
          <w:bCs/>
          <w:i/>
          <w:sz w:val="22"/>
          <w:szCs w:val="22"/>
        </w:rPr>
        <w:t>Ministre de l’alimentation, de l’agriculture et de la pêche c/ A.</w:t>
      </w:r>
      <w:r w:rsidR="00C77932">
        <w:rPr>
          <w:rFonts w:ascii="Garamond" w:hAnsi="Garamond"/>
          <w:bCs/>
          <w:sz w:val="22"/>
          <w:szCs w:val="22"/>
        </w:rPr>
        <w:t>)</w:t>
      </w:r>
      <w:r w:rsidRPr="003072F3">
        <w:rPr>
          <w:rFonts w:ascii="Garamond" w:hAnsi="Garamond"/>
          <w:bCs/>
          <w:sz w:val="22"/>
          <w:szCs w:val="22"/>
        </w:rPr>
        <w:t xml:space="preserve">, </w:t>
      </w:r>
      <w:r w:rsidRPr="003072F3">
        <w:rPr>
          <w:rFonts w:ascii="Garamond" w:hAnsi="Garamond"/>
          <w:bCs/>
          <w:i/>
          <w:sz w:val="22"/>
          <w:szCs w:val="22"/>
        </w:rPr>
        <w:t xml:space="preserve">Revue semestrielle de droit animalier </w:t>
      </w:r>
      <w:r w:rsidRPr="003072F3">
        <w:rPr>
          <w:rFonts w:ascii="Garamond" w:hAnsi="Garamond"/>
          <w:bCs/>
          <w:sz w:val="22"/>
          <w:szCs w:val="22"/>
        </w:rPr>
        <w:t>2010/1, pp. 85-95.</w:t>
      </w:r>
    </w:p>
    <w:p w:rsidR="0053478D" w:rsidRPr="003072F3" w:rsidRDefault="0053478D" w:rsidP="000E47F3">
      <w:pPr>
        <w:jc w:val="both"/>
        <w:rPr>
          <w:rFonts w:ascii="Garamond" w:hAnsi="Garamond"/>
          <w:bCs/>
          <w:sz w:val="22"/>
          <w:szCs w:val="22"/>
        </w:rPr>
      </w:pPr>
    </w:p>
    <w:p w:rsidR="00A81FE5" w:rsidRPr="003072F3" w:rsidRDefault="00A81FE5" w:rsidP="00A81FE5">
      <w:pPr>
        <w:jc w:val="both"/>
        <w:rPr>
          <w:rFonts w:ascii="Garamond" w:hAnsi="Garamond"/>
          <w:bCs/>
          <w:sz w:val="22"/>
          <w:szCs w:val="22"/>
        </w:rPr>
      </w:pPr>
      <w:r w:rsidRPr="003072F3">
        <w:rPr>
          <w:rFonts w:ascii="Garamond" w:hAnsi="Garamond"/>
          <w:bCs/>
          <w:sz w:val="22"/>
          <w:szCs w:val="22"/>
        </w:rPr>
        <w:t xml:space="preserve">  « Obligation d’information sur le risque infectieux normal : la naïveté présumée des acheteurs. Observations sou</w:t>
      </w:r>
      <w:r w:rsidR="009C127A">
        <w:rPr>
          <w:rFonts w:ascii="Garamond" w:hAnsi="Garamond"/>
          <w:bCs/>
          <w:sz w:val="22"/>
          <w:szCs w:val="22"/>
        </w:rPr>
        <w:t>s Civ. 1, 14 mai 2009 (pourvoi n° </w:t>
      </w:r>
      <w:r w:rsidRPr="003072F3">
        <w:rPr>
          <w:rFonts w:ascii="Garamond" w:hAnsi="Garamond"/>
          <w:bCs/>
          <w:sz w:val="22"/>
          <w:szCs w:val="22"/>
        </w:rPr>
        <w:t xml:space="preserve">08-16395) », </w:t>
      </w:r>
      <w:r w:rsidR="00B859BD" w:rsidRPr="003072F3">
        <w:rPr>
          <w:rFonts w:ascii="Garamond" w:hAnsi="Garamond"/>
          <w:bCs/>
          <w:i/>
          <w:sz w:val="22"/>
          <w:szCs w:val="22"/>
        </w:rPr>
        <w:t xml:space="preserve">Gazette du Palais </w:t>
      </w:r>
      <w:r w:rsidRPr="003072F3">
        <w:rPr>
          <w:rFonts w:ascii="Garamond" w:hAnsi="Garamond"/>
          <w:bCs/>
          <w:sz w:val="22"/>
          <w:szCs w:val="22"/>
        </w:rPr>
        <w:t>Droit de la santé, 15 janvier 2010, n° 15-16, pp. 43-45.</w:t>
      </w:r>
    </w:p>
    <w:p w:rsidR="00A81FE5" w:rsidRPr="003072F3" w:rsidRDefault="00A81FE5" w:rsidP="00A81FE5">
      <w:pPr>
        <w:jc w:val="both"/>
        <w:rPr>
          <w:rFonts w:ascii="Garamond" w:hAnsi="Garamond"/>
          <w:bCs/>
          <w:sz w:val="22"/>
          <w:szCs w:val="22"/>
        </w:rPr>
      </w:pPr>
    </w:p>
    <w:p w:rsidR="00A81FE5" w:rsidRPr="003072F3" w:rsidRDefault="00A81FE5" w:rsidP="00A81FE5">
      <w:pPr>
        <w:jc w:val="both"/>
        <w:rPr>
          <w:rFonts w:ascii="Garamond" w:hAnsi="Garamond"/>
          <w:bCs/>
          <w:sz w:val="22"/>
          <w:szCs w:val="22"/>
        </w:rPr>
      </w:pPr>
      <w:r w:rsidRPr="003072F3">
        <w:rPr>
          <w:rFonts w:ascii="Garamond" w:hAnsi="Garamond"/>
          <w:bCs/>
          <w:sz w:val="22"/>
          <w:szCs w:val="22"/>
        </w:rPr>
        <w:t xml:space="preserve">« Principe de précaution et évaluation du risque sanitaire : éclairages du juge des référés communautaire (TPICE, Ord. 30 octobre 2008, </w:t>
      </w:r>
      <w:r w:rsidRPr="003072F3">
        <w:rPr>
          <w:rFonts w:ascii="Garamond" w:hAnsi="Garamond"/>
          <w:bCs/>
          <w:i/>
          <w:sz w:val="22"/>
          <w:szCs w:val="22"/>
        </w:rPr>
        <w:t>République française c. Commission</w:t>
      </w:r>
      <w:r w:rsidRPr="003072F3">
        <w:rPr>
          <w:rFonts w:ascii="Garamond" w:hAnsi="Garamond"/>
          <w:bCs/>
          <w:sz w:val="22"/>
          <w:szCs w:val="22"/>
        </w:rPr>
        <w:t xml:space="preserve">, aff. T-257/07 R II) », </w:t>
      </w:r>
      <w:r w:rsidRPr="003072F3">
        <w:rPr>
          <w:rFonts w:ascii="Garamond" w:hAnsi="Garamond"/>
          <w:bCs/>
          <w:i/>
          <w:sz w:val="22"/>
          <w:szCs w:val="22"/>
        </w:rPr>
        <w:t xml:space="preserve">Gazette du Palais </w:t>
      </w:r>
      <w:r w:rsidRPr="003072F3">
        <w:rPr>
          <w:rFonts w:ascii="Garamond" w:hAnsi="Garamond"/>
          <w:bCs/>
          <w:sz w:val="22"/>
          <w:szCs w:val="22"/>
        </w:rPr>
        <w:t>Droit de la santé, 2009/2, pp. 50-53.</w:t>
      </w:r>
    </w:p>
    <w:p w:rsidR="00A81FE5" w:rsidRPr="003072F3" w:rsidRDefault="00A81FE5" w:rsidP="0053478D">
      <w:pPr>
        <w:jc w:val="both"/>
        <w:rPr>
          <w:rFonts w:ascii="Garamond" w:hAnsi="Garamond"/>
          <w:bCs/>
          <w:sz w:val="22"/>
          <w:szCs w:val="22"/>
        </w:rPr>
      </w:pPr>
    </w:p>
    <w:p w:rsidR="007A4AA4" w:rsidRPr="003072F3" w:rsidRDefault="007A4AA4" w:rsidP="007A4AA4">
      <w:pPr>
        <w:jc w:val="both"/>
        <w:rPr>
          <w:rFonts w:ascii="Garamond" w:hAnsi="Garamond"/>
          <w:bCs/>
          <w:sz w:val="22"/>
          <w:szCs w:val="22"/>
        </w:rPr>
      </w:pPr>
      <w:r w:rsidRPr="003072F3">
        <w:rPr>
          <w:rFonts w:ascii="Garamond" w:hAnsi="Garamond"/>
          <w:bCs/>
          <w:sz w:val="22"/>
          <w:szCs w:val="22"/>
        </w:rPr>
        <w:t xml:space="preserve">« L’obligation d’information et de conseil du fournisseur d’aliments médicamenteux pour animaux (observations sous Cass. Civ. 1re, 12 juillet 2007, pourvoi n° 05-13704) », </w:t>
      </w:r>
      <w:r w:rsidRPr="003072F3">
        <w:rPr>
          <w:rFonts w:ascii="Garamond" w:hAnsi="Garamond"/>
          <w:bCs/>
          <w:i/>
          <w:sz w:val="22"/>
          <w:szCs w:val="22"/>
        </w:rPr>
        <w:t>Gazette du Palais</w:t>
      </w:r>
      <w:r w:rsidR="00255DD3" w:rsidRPr="003072F3">
        <w:rPr>
          <w:rFonts w:ascii="Garamond" w:hAnsi="Garamond"/>
          <w:bCs/>
          <w:sz w:val="22"/>
          <w:szCs w:val="22"/>
        </w:rPr>
        <w:t xml:space="preserve"> </w:t>
      </w:r>
      <w:r w:rsidRPr="003072F3">
        <w:rPr>
          <w:rFonts w:ascii="Garamond" w:hAnsi="Garamond"/>
          <w:bCs/>
          <w:sz w:val="22"/>
          <w:szCs w:val="22"/>
        </w:rPr>
        <w:t>Droit et santé, 2007 n° 3, 16-17 novembre 2007, pp. 63-65.</w:t>
      </w:r>
    </w:p>
    <w:p w:rsidR="007A4AA4" w:rsidRPr="003072F3" w:rsidRDefault="007A4AA4" w:rsidP="0053478D">
      <w:pPr>
        <w:jc w:val="both"/>
        <w:rPr>
          <w:rFonts w:ascii="Garamond" w:hAnsi="Garamond"/>
          <w:bCs/>
          <w:sz w:val="22"/>
          <w:szCs w:val="22"/>
        </w:rPr>
      </w:pPr>
    </w:p>
    <w:p w:rsidR="0053478D" w:rsidRPr="003072F3" w:rsidRDefault="0053478D" w:rsidP="0053478D">
      <w:pPr>
        <w:jc w:val="both"/>
        <w:rPr>
          <w:rFonts w:ascii="Garamond" w:hAnsi="Garamond"/>
          <w:bCs/>
          <w:sz w:val="22"/>
          <w:szCs w:val="22"/>
        </w:rPr>
      </w:pPr>
      <w:r w:rsidRPr="003072F3">
        <w:rPr>
          <w:rFonts w:ascii="Garamond" w:hAnsi="Garamond"/>
          <w:bCs/>
          <w:sz w:val="22"/>
          <w:szCs w:val="22"/>
        </w:rPr>
        <w:t>« Les conditions de cession avant jugement d’animaux retirés à leur propriétaire par les services vétérinaires » (note sous Civ. 1</w:t>
      </w:r>
      <w:r w:rsidRPr="003072F3">
        <w:rPr>
          <w:rFonts w:ascii="Garamond" w:hAnsi="Garamond"/>
          <w:bCs/>
          <w:sz w:val="22"/>
          <w:szCs w:val="22"/>
          <w:vertAlign w:val="superscript"/>
        </w:rPr>
        <w:t>re</w:t>
      </w:r>
      <w:r w:rsidRPr="003072F3">
        <w:rPr>
          <w:rFonts w:ascii="Garamond" w:hAnsi="Garamond"/>
          <w:bCs/>
          <w:sz w:val="22"/>
          <w:szCs w:val="22"/>
        </w:rPr>
        <w:t xml:space="preserve">, 24 janvier 2006, pourvoi n° 04-14037), </w:t>
      </w:r>
      <w:r w:rsidRPr="003072F3">
        <w:rPr>
          <w:rFonts w:ascii="Garamond" w:hAnsi="Garamond"/>
          <w:bCs/>
          <w:i/>
          <w:sz w:val="22"/>
          <w:szCs w:val="22"/>
        </w:rPr>
        <w:t>Gazette du Palais</w:t>
      </w:r>
      <w:r w:rsidR="003C04C7" w:rsidRPr="003072F3">
        <w:rPr>
          <w:rFonts w:ascii="Garamond" w:hAnsi="Garamond"/>
          <w:bCs/>
          <w:sz w:val="22"/>
          <w:szCs w:val="22"/>
        </w:rPr>
        <w:t xml:space="preserve"> </w:t>
      </w:r>
      <w:r w:rsidRPr="003072F3">
        <w:rPr>
          <w:rFonts w:ascii="Garamond" w:hAnsi="Garamond"/>
          <w:bCs/>
          <w:sz w:val="22"/>
          <w:szCs w:val="22"/>
        </w:rPr>
        <w:t xml:space="preserve">Droit </w:t>
      </w:r>
      <w:r w:rsidR="003C04C7" w:rsidRPr="003072F3">
        <w:rPr>
          <w:rFonts w:ascii="Garamond" w:hAnsi="Garamond"/>
          <w:bCs/>
          <w:sz w:val="22"/>
          <w:szCs w:val="22"/>
        </w:rPr>
        <w:t xml:space="preserve">de la santé, </w:t>
      </w:r>
      <w:r w:rsidRPr="003072F3">
        <w:rPr>
          <w:rFonts w:ascii="Garamond" w:hAnsi="Garamond"/>
          <w:bCs/>
          <w:sz w:val="22"/>
          <w:szCs w:val="22"/>
        </w:rPr>
        <w:t>2006 n° 1, juin 2006, pp. 65-67.</w:t>
      </w:r>
    </w:p>
    <w:p w:rsidR="0053478D" w:rsidRPr="003072F3" w:rsidRDefault="0053478D" w:rsidP="0053478D">
      <w:pPr>
        <w:jc w:val="both"/>
        <w:rPr>
          <w:rFonts w:ascii="Garamond" w:hAnsi="Garamond"/>
          <w:bCs/>
          <w:sz w:val="22"/>
          <w:szCs w:val="22"/>
        </w:rPr>
      </w:pPr>
    </w:p>
    <w:p w:rsidR="0053478D" w:rsidRPr="003072F3" w:rsidRDefault="0053478D" w:rsidP="0053478D">
      <w:pPr>
        <w:jc w:val="both"/>
        <w:rPr>
          <w:rFonts w:ascii="Garamond" w:hAnsi="Garamond"/>
          <w:bCs/>
          <w:sz w:val="22"/>
          <w:szCs w:val="22"/>
        </w:rPr>
      </w:pPr>
      <w:r w:rsidRPr="003072F3">
        <w:rPr>
          <w:rFonts w:ascii="Garamond" w:hAnsi="Garamond"/>
          <w:bCs/>
          <w:sz w:val="22"/>
          <w:szCs w:val="22"/>
        </w:rPr>
        <w:t>« L’incidence de la notice du médicament sur la responsabilité du fabricant » (note sous Civ. 1</w:t>
      </w:r>
      <w:r w:rsidRPr="003072F3">
        <w:rPr>
          <w:rFonts w:ascii="Garamond" w:hAnsi="Garamond"/>
          <w:bCs/>
          <w:sz w:val="22"/>
          <w:szCs w:val="22"/>
          <w:vertAlign w:val="superscript"/>
        </w:rPr>
        <w:t>re</w:t>
      </w:r>
      <w:r w:rsidRPr="003072F3">
        <w:rPr>
          <w:rFonts w:ascii="Garamond" w:hAnsi="Garamond"/>
          <w:bCs/>
          <w:sz w:val="22"/>
          <w:szCs w:val="22"/>
        </w:rPr>
        <w:t xml:space="preserve">, 24 janvier 2006, pourvoi n° 03-19534), </w:t>
      </w:r>
      <w:r w:rsidRPr="003072F3">
        <w:rPr>
          <w:rFonts w:ascii="Garamond" w:hAnsi="Garamond"/>
          <w:bCs/>
          <w:i/>
          <w:sz w:val="22"/>
          <w:szCs w:val="22"/>
        </w:rPr>
        <w:t>Revue générale de droit médical</w:t>
      </w:r>
      <w:r w:rsidRPr="003072F3">
        <w:rPr>
          <w:rFonts w:ascii="Garamond" w:hAnsi="Garamond"/>
          <w:bCs/>
          <w:sz w:val="22"/>
          <w:szCs w:val="22"/>
        </w:rPr>
        <w:t>, n° 19, juin 2006, pp. 257-271.</w:t>
      </w:r>
    </w:p>
    <w:p w:rsidR="00E51DC7" w:rsidRPr="003072F3" w:rsidRDefault="00E51DC7" w:rsidP="0053478D">
      <w:pPr>
        <w:jc w:val="both"/>
        <w:rPr>
          <w:rFonts w:ascii="Garamond" w:hAnsi="Garamond"/>
          <w:bCs/>
          <w:sz w:val="22"/>
          <w:szCs w:val="22"/>
        </w:rPr>
      </w:pPr>
    </w:p>
    <w:p w:rsidR="00BE49CC" w:rsidRPr="003072F3" w:rsidRDefault="0059156B" w:rsidP="00BE49CC">
      <w:pPr>
        <w:jc w:val="both"/>
        <w:rPr>
          <w:rFonts w:ascii="Garamond" w:hAnsi="Garamond"/>
          <w:b/>
          <w:sz w:val="22"/>
          <w:szCs w:val="22"/>
        </w:rPr>
      </w:pPr>
      <w:r w:rsidRPr="003072F3">
        <w:rPr>
          <w:rFonts w:ascii="Garamond" w:hAnsi="Garamond"/>
          <w:b/>
          <w:sz w:val="22"/>
          <w:szCs w:val="22"/>
        </w:rPr>
        <w:t>C</w:t>
      </w:r>
      <w:r w:rsidR="00BE49CC" w:rsidRPr="003072F3">
        <w:rPr>
          <w:rFonts w:ascii="Garamond" w:hAnsi="Garamond"/>
          <w:b/>
          <w:sz w:val="22"/>
          <w:szCs w:val="22"/>
        </w:rPr>
        <w:t>hapitres d’ouvrages collectifs :</w:t>
      </w:r>
    </w:p>
    <w:p w:rsidR="0059156B" w:rsidRPr="003072F3" w:rsidRDefault="0059156B" w:rsidP="00BE49CC">
      <w:pPr>
        <w:jc w:val="both"/>
        <w:rPr>
          <w:rFonts w:ascii="Garamond" w:hAnsi="Garamond"/>
          <w:b/>
          <w:sz w:val="22"/>
          <w:szCs w:val="22"/>
        </w:rPr>
      </w:pPr>
    </w:p>
    <w:p w:rsidR="009270F9" w:rsidRPr="00751119" w:rsidRDefault="009270F9" w:rsidP="009270F9">
      <w:pPr>
        <w:jc w:val="both"/>
        <w:rPr>
          <w:rFonts w:ascii="Garamond" w:hAnsi="Garamond"/>
          <w:bCs/>
          <w:sz w:val="22"/>
          <w:szCs w:val="22"/>
        </w:rPr>
      </w:pPr>
      <w:r w:rsidRPr="00751119">
        <w:rPr>
          <w:rFonts w:ascii="Garamond" w:hAnsi="Garamond"/>
          <w:bCs/>
          <w:sz w:val="22"/>
          <w:szCs w:val="22"/>
        </w:rPr>
        <w:t xml:space="preserve">A paraître : « Preuve de la causalité et pathologies environnementales », in M. Gaille (coord.), </w:t>
      </w:r>
      <w:r w:rsidRPr="007871CC">
        <w:rPr>
          <w:rFonts w:ascii="Garamond" w:hAnsi="Garamond"/>
          <w:bCs/>
          <w:i/>
          <w:sz w:val="22"/>
          <w:szCs w:val="22"/>
        </w:rPr>
        <w:t>Etablir la preuve d’une pathologie « environnementale » - Enjeux épistémologiques et politiques</w:t>
      </w:r>
      <w:r w:rsidRPr="00751119">
        <w:rPr>
          <w:rFonts w:ascii="Garamond" w:hAnsi="Garamond"/>
          <w:bCs/>
          <w:sz w:val="22"/>
          <w:szCs w:val="22"/>
        </w:rPr>
        <w:t>, CNRS ed..</w:t>
      </w:r>
    </w:p>
    <w:p w:rsidR="009270F9" w:rsidRPr="00751119" w:rsidRDefault="009270F9" w:rsidP="009270F9">
      <w:pPr>
        <w:jc w:val="both"/>
        <w:rPr>
          <w:rFonts w:ascii="Garamond" w:hAnsi="Garamond"/>
          <w:bCs/>
          <w:sz w:val="22"/>
          <w:szCs w:val="22"/>
        </w:rPr>
      </w:pPr>
    </w:p>
    <w:p w:rsidR="009270F9" w:rsidRPr="00751119" w:rsidRDefault="009270F9" w:rsidP="009270F9">
      <w:pPr>
        <w:jc w:val="both"/>
        <w:rPr>
          <w:rFonts w:ascii="Garamond" w:hAnsi="Garamond"/>
          <w:bCs/>
          <w:sz w:val="22"/>
          <w:szCs w:val="22"/>
        </w:rPr>
      </w:pPr>
      <w:r w:rsidRPr="00751119">
        <w:rPr>
          <w:rFonts w:ascii="Garamond" w:hAnsi="Garamond"/>
          <w:bCs/>
          <w:sz w:val="22"/>
          <w:szCs w:val="22"/>
        </w:rPr>
        <w:t xml:space="preserve">« Un modèle animal pour un traitement neuro-chirurgical de troubles psychiatriques ? » (Etude de cas B2 – Recherches sur l’animal), in Ch. Byk (dir.), </w:t>
      </w:r>
      <w:r w:rsidRPr="007871CC">
        <w:rPr>
          <w:rFonts w:ascii="Garamond" w:hAnsi="Garamond"/>
          <w:bCs/>
          <w:i/>
          <w:sz w:val="22"/>
          <w:szCs w:val="22"/>
        </w:rPr>
        <w:t>Manuel francophone d’étude de cas</w:t>
      </w:r>
      <w:r w:rsidR="001F39A3" w:rsidRPr="007871CC">
        <w:rPr>
          <w:rFonts w:ascii="Garamond" w:hAnsi="Garamond"/>
          <w:bCs/>
          <w:i/>
          <w:sz w:val="22"/>
          <w:szCs w:val="22"/>
        </w:rPr>
        <w:t xml:space="preserve"> cliniques</w:t>
      </w:r>
      <w:r w:rsidRPr="007871CC">
        <w:rPr>
          <w:rFonts w:ascii="Garamond" w:hAnsi="Garamond"/>
          <w:bCs/>
          <w:i/>
          <w:sz w:val="22"/>
          <w:szCs w:val="22"/>
        </w:rPr>
        <w:t xml:space="preserve"> en bioéthique, Réseau international francophone de bioéthi</w:t>
      </w:r>
      <w:r w:rsidR="001F39A3" w:rsidRPr="007871CC">
        <w:rPr>
          <w:rFonts w:ascii="Garamond" w:hAnsi="Garamond"/>
          <w:bCs/>
          <w:i/>
          <w:sz w:val="22"/>
          <w:szCs w:val="22"/>
        </w:rPr>
        <w:t>que</w:t>
      </w:r>
      <w:r w:rsidR="001F39A3">
        <w:rPr>
          <w:rFonts w:ascii="Garamond" w:hAnsi="Garamond"/>
          <w:bCs/>
          <w:sz w:val="22"/>
          <w:szCs w:val="22"/>
        </w:rPr>
        <w:t>, Eska ed.</w:t>
      </w:r>
      <w:r w:rsidR="00BA2BE3">
        <w:rPr>
          <w:rFonts w:ascii="Garamond" w:hAnsi="Garamond"/>
          <w:bCs/>
          <w:sz w:val="22"/>
          <w:szCs w:val="22"/>
        </w:rPr>
        <w:t xml:space="preserve"> 2016</w:t>
      </w:r>
      <w:r w:rsidR="00654E6E">
        <w:rPr>
          <w:rFonts w:ascii="Garamond" w:hAnsi="Garamond"/>
          <w:bCs/>
          <w:sz w:val="22"/>
          <w:szCs w:val="22"/>
        </w:rPr>
        <w:t>, pp. 279-288</w:t>
      </w:r>
      <w:r w:rsidR="00BA2BE3">
        <w:rPr>
          <w:rFonts w:ascii="Garamond" w:hAnsi="Garamond"/>
          <w:bCs/>
          <w:sz w:val="22"/>
          <w:szCs w:val="22"/>
        </w:rPr>
        <w:t>.</w:t>
      </w:r>
    </w:p>
    <w:p w:rsidR="009270F9" w:rsidRPr="00751119" w:rsidRDefault="009270F9" w:rsidP="009270F9">
      <w:pPr>
        <w:jc w:val="both"/>
        <w:rPr>
          <w:rFonts w:ascii="Garamond" w:hAnsi="Garamond"/>
          <w:bCs/>
          <w:sz w:val="22"/>
          <w:szCs w:val="22"/>
        </w:rPr>
      </w:pPr>
    </w:p>
    <w:p w:rsidR="009270F9" w:rsidRPr="00751119" w:rsidRDefault="009270F9" w:rsidP="009270F9">
      <w:pPr>
        <w:jc w:val="both"/>
        <w:rPr>
          <w:rFonts w:ascii="Garamond" w:hAnsi="Garamond"/>
          <w:bCs/>
          <w:sz w:val="22"/>
          <w:szCs w:val="22"/>
        </w:rPr>
      </w:pPr>
      <w:r w:rsidRPr="00751119">
        <w:rPr>
          <w:rFonts w:ascii="Garamond" w:hAnsi="Garamond"/>
          <w:bCs/>
          <w:sz w:val="22"/>
          <w:szCs w:val="22"/>
        </w:rPr>
        <w:t xml:space="preserve">« Une chimère homme-animal comme modèle expérimental pour développer des vaccins contre les zoonoses ? » (Etude de cas B1- Recherches sur les cellules souches, l’embryon, le fœtus), in Ch. Byk (dir.), </w:t>
      </w:r>
      <w:r w:rsidRPr="007871CC">
        <w:rPr>
          <w:rFonts w:ascii="Garamond" w:hAnsi="Garamond"/>
          <w:bCs/>
          <w:i/>
          <w:sz w:val="22"/>
          <w:szCs w:val="22"/>
        </w:rPr>
        <w:t xml:space="preserve">Manuel francophone d’étude de cas </w:t>
      </w:r>
      <w:r w:rsidR="001F39A3" w:rsidRPr="007871CC">
        <w:rPr>
          <w:rFonts w:ascii="Garamond" w:hAnsi="Garamond"/>
          <w:bCs/>
          <w:i/>
          <w:sz w:val="22"/>
          <w:szCs w:val="22"/>
        </w:rPr>
        <w:t xml:space="preserve">cliniques </w:t>
      </w:r>
      <w:r w:rsidRPr="007871CC">
        <w:rPr>
          <w:rFonts w:ascii="Garamond" w:hAnsi="Garamond"/>
          <w:bCs/>
          <w:i/>
          <w:sz w:val="22"/>
          <w:szCs w:val="22"/>
        </w:rPr>
        <w:t>en bioéthique, Réseau internat</w:t>
      </w:r>
      <w:r w:rsidR="001F39A3" w:rsidRPr="007871CC">
        <w:rPr>
          <w:rFonts w:ascii="Garamond" w:hAnsi="Garamond"/>
          <w:bCs/>
          <w:i/>
          <w:sz w:val="22"/>
          <w:szCs w:val="22"/>
        </w:rPr>
        <w:t>ional francophone de bioéthique</w:t>
      </w:r>
      <w:r w:rsidR="001F39A3">
        <w:rPr>
          <w:rFonts w:ascii="Garamond" w:hAnsi="Garamond"/>
          <w:bCs/>
          <w:sz w:val="22"/>
          <w:szCs w:val="22"/>
        </w:rPr>
        <w:t>, Eska ed.</w:t>
      </w:r>
      <w:r w:rsidR="00BA2BE3">
        <w:rPr>
          <w:rFonts w:ascii="Garamond" w:hAnsi="Garamond"/>
          <w:bCs/>
          <w:sz w:val="22"/>
          <w:szCs w:val="22"/>
        </w:rPr>
        <w:t>, 2016</w:t>
      </w:r>
      <w:r w:rsidR="00654E6E">
        <w:rPr>
          <w:rFonts w:ascii="Garamond" w:hAnsi="Garamond"/>
          <w:bCs/>
          <w:sz w:val="22"/>
          <w:szCs w:val="22"/>
        </w:rPr>
        <w:t>, pp. 237-257</w:t>
      </w:r>
      <w:r w:rsidR="00BA2BE3">
        <w:rPr>
          <w:rFonts w:ascii="Garamond" w:hAnsi="Garamond"/>
          <w:bCs/>
          <w:sz w:val="22"/>
          <w:szCs w:val="22"/>
        </w:rPr>
        <w:t>.</w:t>
      </w:r>
    </w:p>
    <w:p w:rsidR="004076CA" w:rsidRDefault="004076CA" w:rsidP="009270F9">
      <w:pPr>
        <w:jc w:val="both"/>
        <w:rPr>
          <w:rFonts w:ascii="Garamond" w:hAnsi="Garamond"/>
          <w:bCs/>
          <w:sz w:val="22"/>
          <w:szCs w:val="22"/>
        </w:rPr>
      </w:pPr>
    </w:p>
    <w:p w:rsidR="009270F9" w:rsidRPr="00751119" w:rsidRDefault="009270F9" w:rsidP="009270F9">
      <w:pPr>
        <w:jc w:val="both"/>
        <w:rPr>
          <w:rFonts w:ascii="Garamond" w:hAnsi="Garamond"/>
          <w:bCs/>
          <w:sz w:val="22"/>
          <w:szCs w:val="22"/>
        </w:rPr>
      </w:pPr>
      <w:r w:rsidRPr="00751119">
        <w:rPr>
          <w:rFonts w:ascii="Garamond" w:hAnsi="Garamond"/>
          <w:bCs/>
          <w:sz w:val="22"/>
          <w:szCs w:val="22"/>
        </w:rPr>
        <w:t xml:space="preserve">« Le bien-être animal : apparences trompeuses et opportunités », in M. Deguergue et M. Torre-Schaub (dir.), </w:t>
      </w:r>
      <w:r w:rsidRPr="007871CC">
        <w:rPr>
          <w:rFonts w:ascii="Garamond" w:hAnsi="Garamond"/>
          <w:bCs/>
          <w:i/>
          <w:sz w:val="22"/>
          <w:szCs w:val="22"/>
        </w:rPr>
        <w:t>Le bien-être et le droit</w:t>
      </w:r>
      <w:r w:rsidRPr="00751119">
        <w:rPr>
          <w:rFonts w:ascii="Garamond" w:hAnsi="Garamond"/>
          <w:bCs/>
          <w:sz w:val="22"/>
          <w:szCs w:val="22"/>
        </w:rPr>
        <w:t>, Publications de la Sorbonne, collection De Republ</w:t>
      </w:r>
      <w:r w:rsidR="007A2CEE">
        <w:rPr>
          <w:rFonts w:ascii="Garamond" w:hAnsi="Garamond"/>
          <w:bCs/>
          <w:sz w:val="22"/>
          <w:szCs w:val="22"/>
        </w:rPr>
        <w:t>ica, 2016</w:t>
      </w:r>
      <w:r w:rsidR="000E5BCB">
        <w:rPr>
          <w:rFonts w:ascii="Garamond" w:hAnsi="Garamond"/>
          <w:bCs/>
          <w:sz w:val="22"/>
          <w:szCs w:val="22"/>
        </w:rPr>
        <w:t>, pp. 133-145</w:t>
      </w:r>
      <w:r w:rsidR="007A2CEE">
        <w:rPr>
          <w:rFonts w:ascii="Garamond" w:hAnsi="Garamond"/>
          <w:bCs/>
          <w:sz w:val="22"/>
          <w:szCs w:val="22"/>
        </w:rPr>
        <w:t>.</w:t>
      </w:r>
    </w:p>
    <w:p w:rsidR="008F2368" w:rsidRPr="00CC3864" w:rsidRDefault="008F2368" w:rsidP="00E967DB">
      <w:pPr>
        <w:jc w:val="both"/>
        <w:rPr>
          <w:rFonts w:ascii="Garamond" w:hAnsi="Garamond"/>
          <w:bCs/>
          <w:sz w:val="22"/>
          <w:szCs w:val="22"/>
        </w:rPr>
      </w:pPr>
    </w:p>
    <w:p w:rsidR="00E967DB" w:rsidRPr="00CC3864" w:rsidRDefault="00E967DB" w:rsidP="00E967DB">
      <w:pPr>
        <w:jc w:val="both"/>
        <w:rPr>
          <w:rFonts w:ascii="Garamond" w:hAnsi="Garamond"/>
          <w:bCs/>
          <w:sz w:val="22"/>
          <w:szCs w:val="22"/>
          <w:lang w:val="en-CA"/>
        </w:rPr>
      </w:pPr>
      <w:r w:rsidRPr="00E967DB">
        <w:rPr>
          <w:rFonts w:ascii="Garamond" w:hAnsi="Garamond"/>
          <w:bCs/>
          <w:sz w:val="22"/>
          <w:szCs w:val="22"/>
          <w:lang w:val="en-US"/>
        </w:rPr>
        <w:t>« So different, so close: enhancement of human and animal bodies »</w:t>
      </w:r>
      <w:r w:rsidRPr="00E967DB">
        <w:rPr>
          <w:rFonts w:ascii="Garamond" w:hAnsi="Garamond"/>
          <w:bCs/>
          <w:i/>
          <w:sz w:val="22"/>
          <w:szCs w:val="22"/>
          <w:lang w:val="en-US"/>
        </w:rPr>
        <w:t xml:space="preserve"> in </w:t>
      </w:r>
      <w:r w:rsidRPr="00E967DB">
        <w:rPr>
          <w:rFonts w:ascii="Garamond" w:hAnsi="Garamond"/>
          <w:bCs/>
          <w:sz w:val="22"/>
          <w:szCs w:val="22"/>
          <w:lang w:val="en-US"/>
        </w:rPr>
        <w:t xml:space="preserve">S. Bateman, J. Gayon, S. Allouche, J. Goffette, M. Marzano, eds. </w:t>
      </w:r>
      <w:r w:rsidRPr="00E967DB">
        <w:rPr>
          <w:rFonts w:ascii="Garamond" w:hAnsi="Garamond"/>
          <w:bCs/>
          <w:i/>
          <w:iCs/>
          <w:sz w:val="22"/>
          <w:szCs w:val="22"/>
          <w:lang w:val="en-US"/>
        </w:rPr>
        <w:t>Inquiring into Animal Enhancement: Model or Countermodel of Human Enhancement?</w:t>
      </w:r>
      <w:r w:rsidR="00FC1122">
        <w:rPr>
          <w:rFonts w:ascii="Garamond" w:hAnsi="Garamond"/>
          <w:bCs/>
          <w:i/>
          <w:iCs/>
          <w:sz w:val="22"/>
          <w:szCs w:val="22"/>
          <w:lang w:val="en-US"/>
        </w:rPr>
        <w:t xml:space="preserve">, </w:t>
      </w:r>
      <w:r w:rsidR="00FC1122" w:rsidRPr="00CC3864">
        <w:rPr>
          <w:rFonts w:ascii="Garamond" w:hAnsi="Garamond"/>
          <w:bCs/>
          <w:sz w:val="22"/>
          <w:szCs w:val="22"/>
          <w:lang w:val="en-CA"/>
        </w:rPr>
        <w:t>Palgrave Pivot, 2015, pp. 109-131.</w:t>
      </w:r>
    </w:p>
    <w:p w:rsidR="00E967DB" w:rsidRPr="00CC3864" w:rsidRDefault="00E967DB" w:rsidP="006365BB">
      <w:pPr>
        <w:jc w:val="both"/>
        <w:rPr>
          <w:rFonts w:ascii="Garamond" w:hAnsi="Garamond"/>
          <w:bCs/>
          <w:sz w:val="22"/>
          <w:szCs w:val="22"/>
          <w:lang w:val="en-CA"/>
        </w:rPr>
      </w:pPr>
    </w:p>
    <w:p w:rsidR="0035330E" w:rsidRPr="0035330E" w:rsidRDefault="0035330E" w:rsidP="0035330E">
      <w:pPr>
        <w:jc w:val="both"/>
        <w:rPr>
          <w:rFonts w:ascii="Garamond" w:hAnsi="Garamond"/>
          <w:bCs/>
          <w:sz w:val="22"/>
          <w:szCs w:val="22"/>
        </w:rPr>
      </w:pPr>
      <w:r w:rsidRPr="0035330E">
        <w:rPr>
          <w:rFonts w:ascii="Garamond" w:hAnsi="Garamond"/>
          <w:bCs/>
          <w:sz w:val="22"/>
          <w:szCs w:val="22"/>
        </w:rPr>
        <w:t>« De « l’espèce » aux « primates non humains » : origines, interprétations et implications des classifications gra</w:t>
      </w:r>
      <w:r w:rsidR="00523A09">
        <w:rPr>
          <w:rFonts w:ascii="Garamond" w:hAnsi="Garamond"/>
          <w:bCs/>
          <w:sz w:val="22"/>
          <w:szCs w:val="22"/>
        </w:rPr>
        <w:t xml:space="preserve">dualistes en droit », </w:t>
      </w:r>
      <w:r w:rsidRPr="0035330E">
        <w:rPr>
          <w:rFonts w:ascii="Garamond" w:hAnsi="Garamond"/>
          <w:bCs/>
          <w:i/>
          <w:sz w:val="22"/>
          <w:szCs w:val="22"/>
        </w:rPr>
        <w:t xml:space="preserve">in </w:t>
      </w:r>
      <w:r w:rsidRPr="0035330E">
        <w:rPr>
          <w:rFonts w:ascii="Garamond" w:hAnsi="Garamond"/>
          <w:bCs/>
          <w:sz w:val="22"/>
          <w:szCs w:val="22"/>
        </w:rPr>
        <w:t xml:space="preserve">E. De Mari et D. Taurisson-Mouret (dir.), </w:t>
      </w:r>
      <w:r w:rsidRPr="0035330E">
        <w:rPr>
          <w:rFonts w:ascii="Garamond" w:hAnsi="Garamond"/>
          <w:bCs/>
          <w:i/>
          <w:sz w:val="22"/>
          <w:szCs w:val="22"/>
        </w:rPr>
        <w:t>Ranger l’animal – L’impact de la norme en milieu contraint (II)</w:t>
      </w:r>
      <w:r w:rsidRPr="0035330E">
        <w:rPr>
          <w:rFonts w:ascii="Garamond" w:hAnsi="Garamond"/>
          <w:bCs/>
          <w:sz w:val="22"/>
          <w:szCs w:val="22"/>
        </w:rPr>
        <w:t>, Victoire editions, 2014, pp. 34-50.</w:t>
      </w:r>
    </w:p>
    <w:p w:rsidR="00F56100" w:rsidRPr="003072F3" w:rsidRDefault="00F56100" w:rsidP="006365BB">
      <w:pPr>
        <w:jc w:val="both"/>
        <w:rPr>
          <w:rFonts w:ascii="Garamond" w:hAnsi="Garamond"/>
          <w:bCs/>
          <w:sz w:val="22"/>
          <w:szCs w:val="22"/>
        </w:rPr>
      </w:pPr>
    </w:p>
    <w:p w:rsidR="006365BB" w:rsidRPr="003072F3" w:rsidRDefault="006365BB" w:rsidP="006365BB">
      <w:pPr>
        <w:jc w:val="both"/>
        <w:rPr>
          <w:rFonts w:ascii="Garamond" w:hAnsi="Garamond"/>
          <w:bCs/>
          <w:sz w:val="22"/>
          <w:szCs w:val="22"/>
        </w:rPr>
      </w:pPr>
      <w:r w:rsidRPr="003072F3">
        <w:rPr>
          <w:rFonts w:ascii="Garamond" w:hAnsi="Garamond"/>
          <w:bCs/>
          <w:sz w:val="22"/>
          <w:szCs w:val="22"/>
        </w:rPr>
        <w:t xml:space="preserve">« La sensibilité de l’animal en droit français : de la vigueur des mots à l’efficacité des sanctions », </w:t>
      </w:r>
      <w:r w:rsidRPr="003072F3">
        <w:rPr>
          <w:rFonts w:ascii="Garamond" w:hAnsi="Garamond"/>
          <w:bCs/>
          <w:i/>
          <w:sz w:val="22"/>
          <w:szCs w:val="22"/>
        </w:rPr>
        <w:t xml:space="preserve">in </w:t>
      </w:r>
      <w:r w:rsidRPr="003072F3">
        <w:rPr>
          <w:rFonts w:ascii="Garamond" w:hAnsi="Garamond"/>
          <w:bCs/>
          <w:sz w:val="22"/>
          <w:szCs w:val="22"/>
        </w:rPr>
        <w:t xml:space="preserve">T. Auffret van der Kemp et M. Lachance (dir.), </w:t>
      </w:r>
      <w:r w:rsidRPr="003072F3">
        <w:rPr>
          <w:rFonts w:ascii="Garamond" w:hAnsi="Garamond"/>
          <w:bCs/>
          <w:i/>
          <w:sz w:val="22"/>
          <w:szCs w:val="22"/>
        </w:rPr>
        <w:t>Souffrance animale : de la science au droit</w:t>
      </w:r>
      <w:r w:rsidRPr="003072F3">
        <w:rPr>
          <w:rFonts w:ascii="Garamond" w:hAnsi="Garamond"/>
          <w:bCs/>
          <w:sz w:val="22"/>
          <w:szCs w:val="22"/>
        </w:rPr>
        <w:t>, Editions Yvon Blais, 2013, pp. 257-272.</w:t>
      </w:r>
    </w:p>
    <w:p w:rsidR="006365BB" w:rsidRPr="003072F3" w:rsidRDefault="006365BB" w:rsidP="006365BB">
      <w:pPr>
        <w:jc w:val="both"/>
        <w:rPr>
          <w:rFonts w:ascii="Garamond" w:hAnsi="Garamond"/>
          <w:bCs/>
          <w:i/>
          <w:sz w:val="22"/>
          <w:szCs w:val="22"/>
        </w:rPr>
      </w:pPr>
    </w:p>
    <w:p w:rsidR="006365BB" w:rsidRPr="003072F3" w:rsidRDefault="006365BB" w:rsidP="006365BB">
      <w:pPr>
        <w:jc w:val="both"/>
        <w:rPr>
          <w:rFonts w:ascii="Garamond" w:hAnsi="Garamond"/>
          <w:bCs/>
          <w:sz w:val="22"/>
          <w:szCs w:val="22"/>
        </w:rPr>
      </w:pPr>
      <w:r w:rsidRPr="003072F3">
        <w:rPr>
          <w:rFonts w:ascii="Garamond" w:hAnsi="Garamond"/>
          <w:bCs/>
          <w:i/>
          <w:sz w:val="22"/>
          <w:szCs w:val="22"/>
        </w:rPr>
        <w:t xml:space="preserve">Verbo </w:t>
      </w:r>
      <w:r w:rsidRPr="003072F3">
        <w:rPr>
          <w:rFonts w:ascii="Garamond" w:hAnsi="Garamond"/>
          <w:bCs/>
          <w:sz w:val="22"/>
          <w:szCs w:val="22"/>
        </w:rPr>
        <w:t xml:space="preserve">« Eugénisme », </w:t>
      </w:r>
      <w:r w:rsidRPr="003072F3">
        <w:rPr>
          <w:rFonts w:ascii="Garamond" w:hAnsi="Garamond"/>
          <w:bCs/>
          <w:i/>
          <w:sz w:val="22"/>
          <w:szCs w:val="22"/>
        </w:rPr>
        <w:t xml:space="preserve">in </w:t>
      </w:r>
      <w:r w:rsidRPr="003072F3">
        <w:rPr>
          <w:rFonts w:ascii="Garamond" w:hAnsi="Garamond"/>
          <w:bCs/>
          <w:sz w:val="22"/>
          <w:szCs w:val="22"/>
        </w:rPr>
        <w:t xml:space="preserve">A. Bihr et R. Pfefferkorn </w:t>
      </w:r>
      <w:r w:rsidRPr="003072F3">
        <w:rPr>
          <w:rFonts w:ascii="Garamond" w:hAnsi="Garamond"/>
          <w:bCs/>
          <w:i/>
          <w:sz w:val="22"/>
          <w:szCs w:val="22"/>
        </w:rPr>
        <w:t>Dictionnaire des inégalités</w:t>
      </w:r>
      <w:r w:rsidRPr="003072F3">
        <w:rPr>
          <w:rFonts w:ascii="Garamond" w:hAnsi="Garamond"/>
          <w:bCs/>
          <w:sz w:val="22"/>
          <w:szCs w:val="22"/>
        </w:rPr>
        <w:t>, Armand Colin, 2013.</w:t>
      </w:r>
    </w:p>
    <w:p w:rsidR="006365BB" w:rsidRPr="003072F3" w:rsidRDefault="006365BB" w:rsidP="006365BB">
      <w:pPr>
        <w:jc w:val="both"/>
        <w:rPr>
          <w:rFonts w:ascii="Garamond" w:hAnsi="Garamond"/>
          <w:bCs/>
          <w:sz w:val="22"/>
          <w:szCs w:val="22"/>
        </w:rPr>
      </w:pPr>
    </w:p>
    <w:p w:rsidR="006365BB" w:rsidRPr="003072F3" w:rsidRDefault="006365BB" w:rsidP="006365BB">
      <w:pPr>
        <w:jc w:val="both"/>
        <w:rPr>
          <w:rFonts w:ascii="Garamond" w:hAnsi="Garamond"/>
          <w:bCs/>
          <w:sz w:val="22"/>
          <w:szCs w:val="22"/>
          <w:lang w:val="en-US"/>
        </w:rPr>
      </w:pPr>
      <w:r w:rsidRPr="003072F3">
        <w:rPr>
          <w:rFonts w:ascii="Garamond" w:hAnsi="Garamond"/>
          <w:bCs/>
          <w:sz w:val="22"/>
          <w:szCs w:val="22"/>
          <w:lang w:val="en-US"/>
        </w:rPr>
        <w:lastRenderedPageBreak/>
        <w:t xml:space="preserve">« Legal issues, an overview on Co-Existence policies: technological pluralism, confidence economy, transnational supply chains”, avec M.-A. Hermitte, S. A. Anvar, M. Bonin, G. Canselier, A. Langlais, J.-C. Varela, </w:t>
      </w:r>
      <w:r w:rsidRPr="003072F3">
        <w:rPr>
          <w:rFonts w:ascii="Garamond" w:hAnsi="Garamond"/>
          <w:bCs/>
          <w:i/>
          <w:sz w:val="22"/>
          <w:szCs w:val="22"/>
          <w:lang w:val="en-US"/>
        </w:rPr>
        <w:t xml:space="preserve">in </w:t>
      </w:r>
      <w:r w:rsidRPr="003072F3">
        <w:rPr>
          <w:rFonts w:ascii="Garamond" w:hAnsi="Garamond"/>
          <w:bCs/>
          <w:sz w:val="22"/>
          <w:szCs w:val="22"/>
          <w:lang w:val="en-US"/>
        </w:rPr>
        <w:t xml:space="preserve">J.-Y. Bertheau (ed.), </w:t>
      </w:r>
      <w:r w:rsidRPr="003072F3">
        <w:rPr>
          <w:rFonts w:ascii="Garamond" w:hAnsi="Garamond"/>
          <w:bCs/>
          <w:i/>
          <w:sz w:val="22"/>
          <w:szCs w:val="22"/>
          <w:lang w:val="en-US"/>
        </w:rPr>
        <w:t>Genetically Modified and Non Genetically-Modified Food Supply Chains (Co-Existence and Traceability)</w:t>
      </w:r>
      <w:r w:rsidRPr="003072F3">
        <w:rPr>
          <w:rFonts w:ascii="Garamond" w:hAnsi="Garamond"/>
          <w:bCs/>
          <w:sz w:val="22"/>
          <w:szCs w:val="22"/>
          <w:lang w:val="en-US"/>
        </w:rPr>
        <w:t>, Blackwell Publishing Ltd., 2013, pp. 600-634.</w:t>
      </w:r>
    </w:p>
    <w:p w:rsidR="006365BB" w:rsidRPr="003072F3" w:rsidRDefault="006365BB" w:rsidP="006365BB">
      <w:pPr>
        <w:jc w:val="both"/>
        <w:rPr>
          <w:rFonts w:ascii="Garamond" w:hAnsi="Garamond"/>
          <w:bCs/>
          <w:sz w:val="22"/>
          <w:szCs w:val="22"/>
          <w:lang w:val="en-US"/>
        </w:rPr>
      </w:pPr>
    </w:p>
    <w:p w:rsidR="00123120" w:rsidRPr="003072F3" w:rsidRDefault="00123120" w:rsidP="006365BB">
      <w:pPr>
        <w:jc w:val="both"/>
        <w:rPr>
          <w:rFonts w:ascii="Garamond" w:hAnsi="Garamond"/>
          <w:bCs/>
          <w:sz w:val="22"/>
          <w:szCs w:val="22"/>
        </w:rPr>
      </w:pPr>
      <w:r w:rsidRPr="003072F3">
        <w:rPr>
          <w:rFonts w:ascii="Garamond" w:hAnsi="Garamond"/>
          <w:bCs/>
          <w:sz w:val="22"/>
          <w:szCs w:val="22"/>
        </w:rPr>
        <w:t xml:space="preserve">« Réflexion interdisciplinaire sur les définitions scientifiques et juridiques. L’exemple des nanotubes de carbone », en collaboration avec A.-J. Attias et B. Bartenlian, </w:t>
      </w:r>
      <w:r w:rsidRPr="003072F3">
        <w:rPr>
          <w:rFonts w:ascii="Garamond" w:hAnsi="Garamond"/>
          <w:bCs/>
          <w:i/>
          <w:sz w:val="22"/>
          <w:szCs w:val="22"/>
        </w:rPr>
        <w:t>in</w:t>
      </w:r>
      <w:r w:rsidRPr="003072F3">
        <w:rPr>
          <w:rFonts w:ascii="Garamond" w:hAnsi="Garamond"/>
          <w:bCs/>
          <w:sz w:val="22"/>
          <w:szCs w:val="22"/>
        </w:rPr>
        <w:t xml:space="preserve"> S. Desmoulin-Canselier, N. Hervé-Fournereau et S. Lacour (coord.), </w:t>
      </w:r>
      <w:r w:rsidRPr="003072F3">
        <w:rPr>
          <w:rFonts w:ascii="Garamond" w:hAnsi="Garamond"/>
          <w:bCs/>
          <w:i/>
          <w:sz w:val="22"/>
          <w:szCs w:val="22"/>
        </w:rPr>
        <w:t>De l’innovation à l’utilisation des nanomatériaux : le cadre normatif des nanotubes de carbone</w:t>
      </w:r>
      <w:r w:rsidRPr="003072F3">
        <w:rPr>
          <w:rFonts w:ascii="Garamond" w:hAnsi="Garamond"/>
          <w:bCs/>
          <w:sz w:val="22"/>
          <w:szCs w:val="22"/>
        </w:rPr>
        <w:t>, Larcier collection « droit des technologies » 2012, pp. 41-65.</w:t>
      </w:r>
    </w:p>
    <w:p w:rsidR="000E47F3" w:rsidRPr="003072F3" w:rsidRDefault="000E47F3" w:rsidP="006365BB">
      <w:pPr>
        <w:jc w:val="both"/>
        <w:rPr>
          <w:rFonts w:ascii="Garamond" w:hAnsi="Garamond"/>
          <w:bCs/>
          <w:sz w:val="22"/>
          <w:szCs w:val="22"/>
        </w:rPr>
      </w:pPr>
    </w:p>
    <w:p w:rsidR="000E47F3" w:rsidRPr="003072F3" w:rsidRDefault="000E47F3" w:rsidP="000E47F3">
      <w:pPr>
        <w:jc w:val="both"/>
        <w:rPr>
          <w:rFonts w:ascii="Garamond" w:hAnsi="Garamond"/>
          <w:bCs/>
          <w:sz w:val="22"/>
          <w:szCs w:val="22"/>
          <w:lang w:val="en-US"/>
        </w:rPr>
      </w:pPr>
      <w:r w:rsidRPr="003072F3">
        <w:rPr>
          <w:rFonts w:ascii="Garamond" w:hAnsi="Garamond"/>
          <w:bCs/>
          <w:sz w:val="22"/>
          <w:szCs w:val="22"/>
          <w:lang w:val="en-US"/>
        </w:rPr>
        <w:t xml:space="preserve">“Nanotechnology and the Law”, avec S. Lacour, in Ph. Houdy, M. Lahmani et F. Marano (eds.), </w:t>
      </w:r>
      <w:r w:rsidRPr="003072F3">
        <w:rPr>
          <w:rFonts w:ascii="Garamond" w:hAnsi="Garamond"/>
          <w:bCs/>
          <w:i/>
          <w:sz w:val="22"/>
          <w:szCs w:val="22"/>
          <w:lang w:val="en-US"/>
        </w:rPr>
        <w:t>Nanoethics and Nanotoxicology</w:t>
      </w:r>
      <w:r w:rsidRPr="003072F3">
        <w:rPr>
          <w:rFonts w:ascii="Garamond" w:hAnsi="Garamond"/>
          <w:bCs/>
          <w:sz w:val="22"/>
          <w:szCs w:val="22"/>
          <w:lang w:val="en-US"/>
        </w:rPr>
        <w:t>, Springer 2011, pp. 551-569.</w:t>
      </w:r>
    </w:p>
    <w:p w:rsidR="000E47F3" w:rsidRPr="003072F3" w:rsidRDefault="000E47F3" w:rsidP="000E47F3">
      <w:pPr>
        <w:jc w:val="both"/>
        <w:rPr>
          <w:rFonts w:ascii="Garamond" w:hAnsi="Garamond"/>
          <w:bCs/>
          <w:sz w:val="22"/>
          <w:szCs w:val="22"/>
          <w:lang w:val="en-US"/>
        </w:rPr>
      </w:pPr>
    </w:p>
    <w:p w:rsidR="000E47F3" w:rsidRPr="003072F3" w:rsidRDefault="000E47F3" w:rsidP="000E47F3">
      <w:pPr>
        <w:jc w:val="both"/>
        <w:rPr>
          <w:rFonts w:ascii="Garamond" w:hAnsi="Garamond"/>
          <w:bCs/>
          <w:sz w:val="22"/>
          <w:szCs w:val="22"/>
        </w:rPr>
      </w:pPr>
      <w:r w:rsidRPr="003072F3">
        <w:rPr>
          <w:rFonts w:ascii="Garamond" w:hAnsi="Garamond"/>
          <w:bCs/>
          <w:sz w:val="22"/>
          <w:szCs w:val="22"/>
        </w:rPr>
        <w:t xml:space="preserve">« La quête des origines: les dispositifs de rattachement à un groupe d’ascendance », </w:t>
      </w:r>
      <w:r w:rsidRPr="003072F3">
        <w:rPr>
          <w:rFonts w:ascii="Garamond" w:hAnsi="Garamond"/>
          <w:bCs/>
          <w:i/>
          <w:sz w:val="22"/>
          <w:szCs w:val="22"/>
        </w:rPr>
        <w:t xml:space="preserve">in </w:t>
      </w:r>
      <w:r w:rsidRPr="003072F3">
        <w:rPr>
          <w:rFonts w:ascii="Garamond" w:hAnsi="Garamond"/>
          <w:bCs/>
          <w:sz w:val="22"/>
          <w:szCs w:val="22"/>
        </w:rPr>
        <w:t xml:space="preserve">G. Canselier et S. Desmoulin-Canselier, </w:t>
      </w:r>
      <w:r w:rsidRPr="003072F3">
        <w:rPr>
          <w:rFonts w:ascii="Garamond" w:hAnsi="Garamond"/>
          <w:bCs/>
          <w:i/>
          <w:sz w:val="22"/>
          <w:szCs w:val="22"/>
        </w:rPr>
        <w:t>Les catégories ethno-raciales à l’ère des biotechnologies</w:t>
      </w:r>
      <w:r w:rsidRPr="003072F3">
        <w:rPr>
          <w:rFonts w:ascii="Garamond" w:hAnsi="Garamond"/>
          <w:bCs/>
          <w:sz w:val="22"/>
          <w:szCs w:val="22"/>
        </w:rPr>
        <w:t xml:space="preserve">, Société de Législation comparée, collection UMR de droit comparé de Paris, vol. 24, 2011, pp. 117-134. </w:t>
      </w:r>
    </w:p>
    <w:p w:rsidR="000E47F3" w:rsidRPr="003072F3" w:rsidRDefault="000E47F3" w:rsidP="000E47F3">
      <w:pPr>
        <w:jc w:val="both"/>
        <w:rPr>
          <w:rFonts w:ascii="Garamond" w:hAnsi="Garamond"/>
          <w:bCs/>
          <w:sz w:val="22"/>
          <w:szCs w:val="22"/>
        </w:rPr>
      </w:pPr>
    </w:p>
    <w:p w:rsidR="000E47F3" w:rsidRPr="003072F3" w:rsidRDefault="000E47F3" w:rsidP="000E47F3">
      <w:pPr>
        <w:jc w:val="both"/>
        <w:rPr>
          <w:rFonts w:ascii="Garamond" w:hAnsi="Garamond"/>
          <w:bCs/>
          <w:sz w:val="22"/>
          <w:szCs w:val="22"/>
        </w:rPr>
      </w:pPr>
      <w:r w:rsidRPr="003072F3">
        <w:rPr>
          <w:rFonts w:ascii="Garamond" w:hAnsi="Garamond"/>
          <w:bCs/>
          <w:sz w:val="22"/>
          <w:szCs w:val="22"/>
        </w:rPr>
        <w:t xml:space="preserve">« REACH : une réglementation durable pour la chimie ? », en collaboration avec N. Léca, </w:t>
      </w:r>
      <w:r w:rsidRPr="003072F3">
        <w:rPr>
          <w:rFonts w:ascii="Garamond" w:hAnsi="Garamond"/>
          <w:bCs/>
          <w:i/>
          <w:sz w:val="22"/>
          <w:szCs w:val="22"/>
        </w:rPr>
        <w:t>in</w:t>
      </w:r>
      <w:r w:rsidRPr="003072F3">
        <w:rPr>
          <w:rFonts w:ascii="Garamond" w:hAnsi="Garamond"/>
          <w:bCs/>
          <w:sz w:val="22"/>
          <w:szCs w:val="22"/>
        </w:rPr>
        <w:t xml:space="preserve"> L. Maxim (dir.), </w:t>
      </w:r>
      <w:r w:rsidRPr="003072F3">
        <w:rPr>
          <w:rFonts w:ascii="Garamond" w:hAnsi="Garamond"/>
          <w:bCs/>
          <w:i/>
          <w:sz w:val="22"/>
          <w:szCs w:val="22"/>
        </w:rPr>
        <w:t>La chimie durable. Au-delà des promesses…</w:t>
      </w:r>
      <w:r w:rsidRPr="003072F3">
        <w:rPr>
          <w:rFonts w:ascii="Garamond" w:hAnsi="Garamond"/>
          <w:bCs/>
          <w:sz w:val="22"/>
          <w:szCs w:val="22"/>
        </w:rPr>
        <w:t>, CNRS éd., 2011, pp. 157-168.</w:t>
      </w:r>
    </w:p>
    <w:p w:rsidR="00494AB7" w:rsidRPr="003072F3" w:rsidRDefault="00494AB7" w:rsidP="000E47F3">
      <w:pPr>
        <w:jc w:val="both"/>
        <w:rPr>
          <w:rFonts w:ascii="Garamond" w:hAnsi="Garamond"/>
          <w:bCs/>
          <w:sz w:val="22"/>
          <w:szCs w:val="22"/>
        </w:rPr>
      </w:pPr>
    </w:p>
    <w:p w:rsidR="00494AB7" w:rsidRPr="003072F3" w:rsidRDefault="00494AB7" w:rsidP="00494AB7">
      <w:pPr>
        <w:jc w:val="both"/>
        <w:rPr>
          <w:rFonts w:ascii="Garamond" w:hAnsi="Garamond"/>
          <w:bCs/>
          <w:sz w:val="22"/>
          <w:szCs w:val="22"/>
        </w:rPr>
      </w:pPr>
      <w:r w:rsidRPr="003072F3">
        <w:rPr>
          <w:rFonts w:ascii="Garamond" w:hAnsi="Garamond"/>
          <w:bCs/>
          <w:sz w:val="22"/>
          <w:szCs w:val="22"/>
        </w:rPr>
        <w:t xml:space="preserve">« Les difficultés terminologiques de l’encadrement juridique des activités scientifiques et des objets techno-scientifiques », </w:t>
      </w:r>
      <w:r w:rsidRPr="003072F3">
        <w:rPr>
          <w:rFonts w:ascii="Garamond" w:hAnsi="Garamond"/>
          <w:bCs/>
          <w:i/>
          <w:sz w:val="22"/>
          <w:szCs w:val="22"/>
        </w:rPr>
        <w:t xml:space="preserve">in </w:t>
      </w:r>
      <w:r w:rsidRPr="003072F3">
        <w:rPr>
          <w:rFonts w:ascii="Garamond" w:hAnsi="Garamond"/>
          <w:bCs/>
          <w:sz w:val="22"/>
          <w:szCs w:val="22"/>
        </w:rPr>
        <w:t xml:space="preserve">S. Lacour (dir.), </w:t>
      </w:r>
      <w:r w:rsidRPr="003072F3">
        <w:rPr>
          <w:rFonts w:ascii="Garamond" w:hAnsi="Garamond"/>
          <w:bCs/>
          <w:i/>
          <w:sz w:val="22"/>
          <w:szCs w:val="22"/>
        </w:rPr>
        <w:t>La régulation des nanotechnologies, clair-obscur normatif</w:t>
      </w:r>
      <w:r w:rsidRPr="003072F3">
        <w:rPr>
          <w:rFonts w:ascii="Garamond" w:hAnsi="Garamond"/>
          <w:bCs/>
          <w:sz w:val="22"/>
          <w:szCs w:val="22"/>
        </w:rPr>
        <w:t>, Larcier, 2010, pp. 15-42.</w:t>
      </w:r>
    </w:p>
    <w:p w:rsidR="0053478D" w:rsidRPr="003072F3" w:rsidRDefault="0053478D" w:rsidP="00494AB7">
      <w:pPr>
        <w:jc w:val="both"/>
        <w:rPr>
          <w:rFonts w:ascii="Garamond" w:hAnsi="Garamond"/>
          <w:bCs/>
          <w:sz w:val="22"/>
          <w:szCs w:val="22"/>
        </w:rPr>
      </w:pPr>
    </w:p>
    <w:p w:rsidR="00B03BE1" w:rsidRPr="003072F3" w:rsidRDefault="00B03BE1" w:rsidP="00B03BE1">
      <w:pPr>
        <w:jc w:val="both"/>
        <w:rPr>
          <w:rFonts w:ascii="Garamond" w:hAnsi="Garamond"/>
          <w:bCs/>
          <w:i/>
          <w:sz w:val="22"/>
          <w:szCs w:val="22"/>
        </w:rPr>
      </w:pPr>
      <w:r w:rsidRPr="003072F3">
        <w:rPr>
          <w:rFonts w:ascii="Garamond" w:hAnsi="Garamond"/>
          <w:bCs/>
          <w:sz w:val="22"/>
          <w:szCs w:val="22"/>
        </w:rPr>
        <w:t xml:space="preserve">« Le droit à l’épreuve des nanotechnologies », en collaboration avec S. Lacour, chapitre 21 de l’ouvrage </w:t>
      </w:r>
      <w:r w:rsidRPr="003072F3">
        <w:rPr>
          <w:rFonts w:ascii="Garamond" w:hAnsi="Garamond"/>
          <w:bCs/>
          <w:i/>
          <w:sz w:val="22"/>
          <w:szCs w:val="22"/>
        </w:rPr>
        <w:t xml:space="preserve">Fr. Marano, M. Lahmani et Ph. Houdy (dir.), Les nanosciences, tome 4. Nanotoxicologie, Nanoéthique, </w:t>
      </w:r>
      <w:r w:rsidRPr="003072F3">
        <w:rPr>
          <w:rFonts w:ascii="Garamond" w:hAnsi="Garamond"/>
          <w:bCs/>
          <w:sz w:val="22"/>
          <w:szCs w:val="22"/>
        </w:rPr>
        <w:t>Belin, automne 2010, pp. 547-564.</w:t>
      </w:r>
    </w:p>
    <w:p w:rsidR="00B03BE1" w:rsidRPr="003072F3" w:rsidRDefault="00B03BE1" w:rsidP="0053478D">
      <w:pPr>
        <w:jc w:val="both"/>
        <w:rPr>
          <w:rFonts w:ascii="Garamond" w:hAnsi="Garamond"/>
          <w:bCs/>
          <w:sz w:val="22"/>
          <w:szCs w:val="22"/>
        </w:rPr>
      </w:pPr>
    </w:p>
    <w:p w:rsidR="00F95FCF" w:rsidRPr="003072F3" w:rsidRDefault="00F95FCF" w:rsidP="00F95FCF">
      <w:pPr>
        <w:jc w:val="both"/>
        <w:rPr>
          <w:rFonts w:ascii="Garamond" w:hAnsi="Garamond"/>
          <w:bCs/>
          <w:sz w:val="22"/>
          <w:szCs w:val="22"/>
        </w:rPr>
      </w:pPr>
      <w:r w:rsidRPr="003072F3">
        <w:rPr>
          <w:rFonts w:ascii="Garamond" w:hAnsi="Garamond"/>
          <w:bCs/>
          <w:sz w:val="22"/>
          <w:szCs w:val="22"/>
        </w:rPr>
        <w:t xml:space="preserve">« La nouvelle réglementation communautaire des substances chimiques au service du développement durable: avancées et lacunes du règlement REACH », </w:t>
      </w:r>
      <w:r w:rsidRPr="003072F3">
        <w:rPr>
          <w:rFonts w:ascii="Garamond" w:hAnsi="Garamond"/>
          <w:bCs/>
          <w:i/>
          <w:sz w:val="22"/>
          <w:szCs w:val="22"/>
        </w:rPr>
        <w:t>in Actes et retranscription des débats du Colloque « Quelle place pour la chimie dans une société durable ? »,</w:t>
      </w:r>
      <w:r w:rsidRPr="003072F3">
        <w:rPr>
          <w:rFonts w:ascii="Garamond" w:hAnsi="Garamond"/>
          <w:bCs/>
          <w:sz w:val="22"/>
          <w:szCs w:val="22"/>
        </w:rPr>
        <w:t xml:space="preserve"> CNRS ed., 2009, pp. 23-28.</w:t>
      </w:r>
    </w:p>
    <w:p w:rsidR="00F95FCF" w:rsidRPr="003072F3" w:rsidRDefault="00F95FCF" w:rsidP="00F95FCF">
      <w:pPr>
        <w:jc w:val="both"/>
        <w:rPr>
          <w:rFonts w:ascii="Garamond" w:hAnsi="Garamond"/>
          <w:bCs/>
          <w:sz w:val="22"/>
          <w:szCs w:val="22"/>
        </w:rPr>
      </w:pPr>
    </w:p>
    <w:p w:rsidR="00F95FCF" w:rsidRPr="003072F3" w:rsidRDefault="00F95FCF" w:rsidP="00F95FCF">
      <w:pPr>
        <w:jc w:val="both"/>
        <w:rPr>
          <w:rFonts w:ascii="Garamond" w:hAnsi="Garamond"/>
          <w:bCs/>
          <w:sz w:val="22"/>
          <w:szCs w:val="22"/>
        </w:rPr>
      </w:pPr>
      <w:r w:rsidRPr="003072F3">
        <w:rPr>
          <w:rFonts w:ascii="Garamond" w:hAnsi="Garamond"/>
          <w:bCs/>
          <w:sz w:val="22"/>
          <w:szCs w:val="22"/>
        </w:rPr>
        <w:t xml:space="preserve">« La transposition du discours scientifique dans le champ juridique », </w:t>
      </w:r>
      <w:r w:rsidRPr="003072F3">
        <w:rPr>
          <w:rFonts w:ascii="Garamond" w:hAnsi="Garamond"/>
          <w:bCs/>
          <w:i/>
          <w:sz w:val="22"/>
          <w:szCs w:val="22"/>
        </w:rPr>
        <w:t xml:space="preserve">in </w:t>
      </w:r>
      <w:r w:rsidRPr="003072F3">
        <w:rPr>
          <w:rFonts w:ascii="Garamond" w:hAnsi="Garamond"/>
          <w:bCs/>
          <w:sz w:val="22"/>
          <w:szCs w:val="22"/>
        </w:rPr>
        <w:t xml:space="preserve">A. Bailleux, Y. Cartuyvels, H. Dumont et Fr. Ost (dir.), </w:t>
      </w:r>
      <w:r w:rsidRPr="003072F3">
        <w:rPr>
          <w:rFonts w:ascii="Garamond" w:hAnsi="Garamond"/>
          <w:bCs/>
          <w:i/>
          <w:sz w:val="22"/>
          <w:szCs w:val="22"/>
        </w:rPr>
        <w:t>Traduction et droits européens : enjeux d’une rencontre. Hommage au Recteur Michel van de Kerchove</w:t>
      </w:r>
      <w:r w:rsidRPr="003072F3">
        <w:rPr>
          <w:rFonts w:ascii="Garamond" w:hAnsi="Garamond"/>
          <w:bCs/>
          <w:sz w:val="22"/>
          <w:szCs w:val="22"/>
        </w:rPr>
        <w:t>,</w:t>
      </w:r>
      <w:r w:rsidRPr="003072F3">
        <w:rPr>
          <w:rFonts w:ascii="Garamond" w:hAnsi="Garamond"/>
          <w:bCs/>
          <w:i/>
          <w:sz w:val="22"/>
          <w:szCs w:val="22"/>
        </w:rPr>
        <w:t xml:space="preserve"> </w:t>
      </w:r>
      <w:r w:rsidRPr="003072F3">
        <w:rPr>
          <w:rFonts w:ascii="Garamond" w:hAnsi="Garamond"/>
          <w:bCs/>
          <w:sz w:val="22"/>
          <w:szCs w:val="22"/>
        </w:rPr>
        <w:t>Facultés universitaires Saint-Louis, Bruxelles, 2009, pp. 319-353.</w:t>
      </w:r>
    </w:p>
    <w:p w:rsidR="00F95FCF" w:rsidRPr="003072F3" w:rsidRDefault="00F95FCF" w:rsidP="00F95FCF">
      <w:pPr>
        <w:jc w:val="both"/>
        <w:rPr>
          <w:rFonts w:ascii="Garamond" w:hAnsi="Garamond"/>
          <w:bCs/>
          <w:sz w:val="22"/>
          <w:szCs w:val="22"/>
        </w:rPr>
      </w:pPr>
    </w:p>
    <w:p w:rsidR="00F95FCF" w:rsidRPr="003072F3" w:rsidRDefault="00F95FCF" w:rsidP="00F95FCF">
      <w:pPr>
        <w:jc w:val="both"/>
        <w:rPr>
          <w:rFonts w:ascii="Garamond" w:hAnsi="Garamond"/>
          <w:bCs/>
          <w:sz w:val="22"/>
          <w:szCs w:val="22"/>
        </w:rPr>
      </w:pPr>
      <w:r w:rsidRPr="003072F3">
        <w:rPr>
          <w:rFonts w:ascii="Garamond" w:hAnsi="Garamond"/>
          <w:bCs/>
          <w:sz w:val="22"/>
          <w:szCs w:val="22"/>
        </w:rPr>
        <w:t xml:space="preserve">« Les propositions d’extraction des animaux de la catégorie des objets de droit », </w:t>
      </w:r>
      <w:r w:rsidRPr="003072F3">
        <w:rPr>
          <w:rFonts w:ascii="Garamond" w:hAnsi="Garamond"/>
          <w:bCs/>
          <w:i/>
          <w:sz w:val="22"/>
          <w:szCs w:val="22"/>
        </w:rPr>
        <w:t xml:space="preserve">in </w:t>
      </w:r>
      <w:r w:rsidRPr="003072F3">
        <w:rPr>
          <w:rFonts w:ascii="Garamond" w:hAnsi="Garamond"/>
          <w:bCs/>
          <w:sz w:val="22"/>
          <w:szCs w:val="22"/>
        </w:rPr>
        <w:t xml:space="preserve">V. Camos, F. Cézilly, P. Guenancia, J.-P. Sylvestre (coord.), </w:t>
      </w:r>
      <w:r w:rsidRPr="003072F3">
        <w:rPr>
          <w:rFonts w:ascii="Garamond" w:hAnsi="Garamond"/>
          <w:bCs/>
          <w:i/>
          <w:sz w:val="22"/>
          <w:szCs w:val="22"/>
        </w:rPr>
        <w:t>Homme et animal : la question des frontières</w:t>
      </w:r>
      <w:r w:rsidRPr="003072F3">
        <w:rPr>
          <w:rFonts w:ascii="Garamond" w:hAnsi="Garamond"/>
          <w:bCs/>
          <w:sz w:val="22"/>
          <w:szCs w:val="22"/>
        </w:rPr>
        <w:t>, Ed. Quae, 2009, pp. 143-159.</w:t>
      </w:r>
    </w:p>
    <w:p w:rsidR="001926B3" w:rsidRDefault="001926B3" w:rsidP="00F95FCF">
      <w:pPr>
        <w:jc w:val="both"/>
        <w:rPr>
          <w:rFonts w:ascii="Garamond" w:hAnsi="Garamond"/>
          <w:bCs/>
          <w:sz w:val="22"/>
          <w:szCs w:val="22"/>
        </w:rPr>
      </w:pPr>
    </w:p>
    <w:p w:rsidR="00F95FCF" w:rsidRPr="003072F3" w:rsidRDefault="00F95FCF" w:rsidP="00F95FCF">
      <w:pPr>
        <w:jc w:val="both"/>
        <w:rPr>
          <w:rFonts w:ascii="Garamond" w:hAnsi="Garamond"/>
          <w:bCs/>
          <w:sz w:val="22"/>
          <w:szCs w:val="22"/>
        </w:rPr>
      </w:pPr>
      <w:r w:rsidRPr="003072F3">
        <w:rPr>
          <w:rFonts w:ascii="Garamond" w:hAnsi="Garamond"/>
          <w:bCs/>
          <w:sz w:val="22"/>
          <w:szCs w:val="22"/>
        </w:rPr>
        <w:t xml:space="preserve">« Législation et réglementation dans le domaine du bien-être animal », en collaboration avec P. Le Neindre, </w:t>
      </w:r>
      <w:r w:rsidRPr="003072F3">
        <w:rPr>
          <w:rFonts w:ascii="Garamond" w:hAnsi="Garamond"/>
          <w:bCs/>
          <w:i/>
          <w:sz w:val="22"/>
          <w:szCs w:val="22"/>
        </w:rPr>
        <w:t xml:space="preserve">in </w:t>
      </w:r>
      <w:r w:rsidRPr="003072F3">
        <w:rPr>
          <w:rFonts w:ascii="Garamond" w:hAnsi="Garamond"/>
          <w:bCs/>
          <w:sz w:val="22"/>
          <w:szCs w:val="22"/>
        </w:rPr>
        <w:t xml:space="preserve">A. Boissy, M.-H. Pham-Delègue, C. Baudoin (coord.), </w:t>
      </w:r>
      <w:r w:rsidRPr="003072F3">
        <w:rPr>
          <w:rFonts w:ascii="Garamond" w:hAnsi="Garamond"/>
          <w:bCs/>
          <w:i/>
          <w:sz w:val="22"/>
          <w:szCs w:val="22"/>
        </w:rPr>
        <w:t>Ethologie appliquée. Comportements animaux et humains, questions de société</w:t>
      </w:r>
      <w:r w:rsidRPr="003072F3">
        <w:rPr>
          <w:rFonts w:ascii="Garamond" w:hAnsi="Garamond"/>
          <w:bCs/>
          <w:sz w:val="22"/>
          <w:szCs w:val="22"/>
        </w:rPr>
        <w:t>, Ed. Quae, collection « Synthèses », 2009, pp. 161-169.</w:t>
      </w:r>
    </w:p>
    <w:p w:rsidR="00F95FCF" w:rsidRPr="003072F3" w:rsidRDefault="00F95FCF" w:rsidP="00F95FCF">
      <w:pPr>
        <w:jc w:val="both"/>
        <w:rPr>
          <w:rFonts w:ascii="Garamond" w:hAnsi="Garamond"/>
          <w:bCs/>
          <w:sz w:val="22"/>
          <w:szCs w:val="22"/>
        </w:rPr>
      </w:pPr>
    </w:p>
    <w:p w:rsidR="00F95FCF" w:rsidRPr="003072F3" w:rsidRDefault="00F95FCF" w:rsidP="00F95FCF">
      <w:pPr>
        <w:jc w:val="both"/>
        <w:rPr>
          <w:rFonts w:ascii="Garamond" w:hAnsi="Garamond"/>
          <w:bCs/>
          <w:sz w:val="22"/>
          <w:szCs w:val="22"/>
        </w:rPr>
      </w:pPr>
      <w:r w:rsidRPr="003072F3">
        <w:rPr>
          <w:rFonts w:ascii="Garamond" w:hAnsi="Garamond"/>
          <w:bCs/>
          <w:sz w:val="22"/>
          <w:szCs w:val="22"/>
        </w:rPr>
        <w:t xml:space="preserve">« Les incertitudes scientifiques et la protection de la santé des travailleurs : l’exemple des nanoparticules manufacturées et des nanomatériaux » en collaboration avec G. Canselier, </w:t>
      </w:r>
      <w:r w:rsidRPr="003072F3">
        <w:rPr>
          <w:rFonts w:ascii="Garamond" w:hAnsi="Garamond"/>
          <w:bCs/>
          <w:i/>
          <w:sz w:val="22"/>
          <w:szCs w:val="22"/>
        </w:rPr>
        <w:t>in Qu’en est-il du droit de la recherche ? Actes du colloque des 7 et 8 juillet 2008 IFR – Université de Toulouse</w:t>
      </w:r>
      <w:r w:rsidRPr="003072F3">
        <w:rPr>
          <w:rFonts w:ascii="Garamond" w:hAnsi="Garamond"/>
          <w:bCs/>
          <w:sz w:val="22"/>
          <w:szCs w:val="22"/>
        </w:rPr>
        <w:t>, Lextenso, 2009, pp. 325-349.</w:t>
      </w:r>
    </w:p>
    <w:p w:rsidR="00F95FCF" w:rsidRPr="003072F3" w:rsidRDefault="00F95FCF" w:rsidP="00F95FCF">
      <w:pPr>
        <w:jc w:val="both"/>
        <w:rPr>
          <w:rFonts w:ascii="Garamond" w:hAnsi="Garamond"/>
          <w:bCs/>
          <w:sz w:val="22"/>
          <w:szCs w:val="22"/>
        </w:rPr>
      </w:pPr>
    </w:p>
    <w:p w:rsidR="00F95FCF" w:rsidRPr="003072F3" w:rsidRDefault="00F95FCF" w:rsidP="00F95FCF">
      <w:pPr>
        <w:jc w:val="both"/>
        <w:rPr>
          <w:rFonts w:ascii="Garamond" w:hAnsi="Garamond"/>
          <w:bCs/>
          <w:sz w:val="22"/>
          <w:szCs w:val="22"/>
          <w:lang w:val="en-US"/>
        </w:rPr>
      </w:pPr>
      <w:r w:rsidRPr="003072F3">
        <w:rPr>
          <w:rFonts w:ascii="Garamond" w:hAnsi="Garamond"/>
          <w:bCs/>
          <w:sz w:val="22"/>
          <w:szCs w:val="22"/>
          <w:lang w:val="en-GB"/>
        </w:rPr>
        <w:t xml:space="preserve">« Providing a legal framework for chimeras. French report », </w:t>
      </w:r>
      <w:r w:rsidRPr="003072F3">
        <w:rPr>
          <w:rFonts w:ascii="Garamond" w:hAnsi="Garamond"/>
          <w:bCs/>
          <w:i/>
          <w:sz w:val="22"/>
          <w:szCs w:val="22"/>
          <w:lang w:val="en-GB"/>
        </w:rPr>
        <w:t xml:space="preserve">in </w:t>
      </w:r>
      <w:r w:rsidRPr="003072F3">
        <w:rPr>
          <w:rFonts w:ascii="Garamond" w:hAnsi="Garamond"/>
          <w:bCs/>
          <w:sz w:val="22"/>
          <w:szCs w:val="22"/>
          <w:lang w:val="en-GB"/>
        </w:rPr>
        <w:t>J. Taupitz &amp; M. Weschka (eds),</w:t>
      </w:r>
      <w:r w:rsidRPr="003072F3">
        <w:rPr>
          <w:rFonts w:ascii="Garamond" w:hAnsi="Garamond"/>
          <w:bCs/>
          <w:i/>
          <w:sz w:val="22"/>
          <w:szCs w:val="22"/>
          <w:lang w:val="en-GB"/>
        </w:rPr>
        <w:t xml:space="preserve"> </w:t>
      </w:r>
      <w:r w:rsidRPr="003072F3">
        <w:rPr>
          <w:rFonts w:ascii="Garamond" w:hAnsi="Garamond"/>
          <w:bCs/>
          <w:i/>
          <w:sz w:val="22"/>
          <w:szCs w:val="22"/>
          <w:lang w:val="en-US"/>
        </w:rPr>
        <w:t>CHIMBRIDS - Chimeras and Hybrids in Comparative European and International Research. Scientific, Ethical, Philosophical and Legal Aspects</w:t>
      </w:r>
      <w:r w:rsidRPr="003072F3">
        <w:rPr>
          <w:rFonts w:ascii="Garamond" w:hAnsi="Garamond"/>
          <w:bCs/>
          <w:sz w:val="22"/>
          <w:szCs w:val="22"/>
          <w:lang w:val="en-US"/>
        </w:rPr>
        <w:t>, Springer, Berlin, 2009, pp. 667-689.</w:t>
      </w:r>
    </w:p>
    <w:p w:rsidR="00F95FCF" w:rsidRPr="003072F3" w:rsidRDefault="00F95FCF" w:rsidP="00F95FCF">
      <w:pPr>
        <w:jc w:val="both"/>
        <w:rPr>
          <w:rFonts w:ascii="Garamond" w:hAnsi="Garamond"/>
          <w:bCs/>
          <w:sz w:val="22"/>
          <w:szCs w:val="22"/>
          <w:lang w:val="en-GB"/>
        </w:rPr>
      </w:pPr>
    </w:p>
    <w:p w:rsidR="00F95FCF" w:rsidRPr="003072F3" w:rsidRDefault="00F95FCF" w:rsidP="00F95FCF">
      <w:pPr>
        <w:jc w:val="both"/>
        <w:rPr>
          <w:rFonts w:ascii="Garamond" w:hAnsi="Garamond"/>
          <w:bCs/>
          <w:sz w:val="22"/>
          <w:szCs w:val="22"/>
          <w:lang w:val="en-GB"/>
        </w:rPr>
      </w:pPr>
      <w:r w:rsidRPr="003072F3">
        <w:rPr>
          <w:rFonts w:ascii="Garamond" w:hAnsi="Garamond"/>
          <w:bCs/>
          <w:sz w:val="22"/>
          <w:szCs w:val="22"/>
          <w:lang w:val="en-GB"/>
        </w:rPr>
        <w:t>“</w:t>
      </w:r>
      <w:r w:rsidRPr="003072F3">
        <w:rPr>
          <w:rFonts w:ascii="Garamond" w:hAnsi="Garamond"/>
          <w:bCs/>
          <w:sz w:val="22"/>
          <w:szCs w:val="22"/>
          <w:lang w:val="en-US"/>
        </w:rPr>
        <w:t xml:space="preserve">Potential Risks of Nanoparticles: French Legal Answers to Prevention, Precaution, and Liability”, </w:t>
      </w:r>
      <w:r w:rsidRPr="003072F3">
        <w:rPr>
          <w:rFonts w:ascii="Garamond" w:hAnsi="Garamond"/>
          <w:bCs/>
          <w:i/>
          <w:sz w:val="22"/>
          <w:szCs w:val="22"/>
          <w:lang w:val="en-GB"/>
        </w:rPr>
        <w:t xml:space="preserve">in </w:t>
      </w:r>
      <w:r w:rsidRPr="003072F3">
        <w:rPr>
          <w:rFonts w:ascii="Garamond" w:hAnsi="Garamond"/>
          <w:bCs/>
          <w:sz w:val="22"/>
          <w:szCs w:val="22"/>
          <w:lang w:val="en-GB"/>
        </w:rPr>
        <w:t xml:space="preserve">J. Ach &amp; Chr. Weidemann (eds.), </w:t>
      </w:r>
      <w:r w:rsidRPr="003072F3">
        <w:rPr>
          <w:rFonts w:ascii="Garamond" w:hAnsi="Garamond"/>
          <w:bCs/>
          <w:i/>
          <w:sz w:val="22"/>
          <w:szCs w:val="22"/>
          <w:lang w:val="en-GB"/>
        </w:rPr>
        <w:t>Size Matters. Ethical, Legal and Social Aspects of Nanobiotechnology and Nano-Medicine</w:t>
      </w:r>
      <w:r w:rsidRPr="003072F3">
        <w:rPr>
          <w:rFonts w:ascii="Garamond" w:hAnsi="Garamond"/>
          <w:bCs/>
          <w:sz w:val="22"/>
          <w:szCs w:val="22"/>
          <w:lang w:val="en-GB"/>
        </w:rPr>
        <w:t>, LIT Verlag, Berlin, 2008, pp. 195-211.</w:t>
      </w:r>
    </w:p>
    <w:p w:rsidR="00F95FCF" w:rsidRPr="003072F3" w:rsidRDefault="00F95FCF" w:rsidP="00F95FCF">
      <w:pPr>
        <w:jc w:val="both"/>
        <w:rPr>
          <w:rFonts w:ascii="Garamond" w:hAnsi="Garamond"/>
          <w:bCs/>
          <w:sz w:val="22"/>
          <w:szCs w:val="22"/>
          <w:lang w:val="en-US"/>
        </w:rPr>
      </w:pPr>
    </w:p>
    <w:p w:rsidR="00F95FCF" w:rsidRPr="003072F3" w:rsidRDefault="00F95FCF" w:rsidP="00F95FCF">
      <w:pPr>
        <w:jc w:val="both"/>
        <w:rPr>
          <w:rFonts w:ascii="Garamond" w:hAnsi="Garamond"/>
          <w:bCs/>
          <w:sz w:val="22"/>
          <w:szCs w:val="22"/>
        </w:rPr>
      </w:pPr>
      <w:r w:rsidRPr="003072F3">
        <w:rPr>
          <w:rFonts w:ascii="Garamond" w:hAnsi="Garamond"/>
          <w:bCs/>
          <w:sz w:val="22"/>
          <w:szCs w:val="22"/>
        </w:rPr>
        <w:lastRenderedPageBreak/>
        <w:t xml:space="preserve">« Nanotechnologies : sommes-nous juridiquement préparés pour y faire face ? », en collaboration avec S. Lacour, </w:t>
      </w:r>
      <w:r w:rsidRPr="003072F3">
        <w:rPr>
          <w:rFonts w:ascii="Garamond" w:hAnsi="Garamond"/>
          <w:bCs/>
          <w:i/>
          <w:sz w:val="22"/>
          <w:szCs w:val="22"/>
        </w:rPr>
        <w:t>in Le désordre mondial/Les nouveaux espaces d’expression</w:t>
      </w:r>
      <w:r w:rsidRPr="003072F3">
        <w:rPr>
          <w:rFonts w:ascii="Garamond" w:hAnsi="Garamond"/>
          <w:bCs/>
          <w:sz w:val="22"/>
          <w:szCs w:val="22"/>
        </w:rPr>
        <w:t>, Collection Les idées contemporaines, GREP Midi-Pyrénées, saison 2007-2008, pp. 105-140.</w:t>
      </w:r>
    </w:p>
    <w:p w:rsidR="00F95FCF" w:rsidRPr="003072F3" w:rsidRDefault="00F95FCF" w:rsidP="00F95FCF">
      <w:pPr>
        <w:jc w:val="both"/>
        <w:rPr>
          <w:rFonts w:ascii="Garamond" w:hAnsi="Garamond"/>
          <w:bCs/>
          <w:sz w:val="22"/>
          <w:szCs w:val="22"/>
        </w:rPr>
      </w:pPr>
    </w:p>
    <w:p w:rsidR="00F95FCF" w:rsidRPr="003072F3" w:rsidRDefault="00F95FCF" w:rsidP="00F95FCF">
      <w:pPr>
        <w:jc w:val="both"/>
        <w:rPr>
          <w:rFonts w:ascii="Garamond" w:hAnsi="Garamond"/>
          <w:bCs/>
          <w:sz w:val="22"/>
          <w:szCs w:val="22"/>
        </w:rPr>
      </w:pPr>
      <w:r w:rsidRPr="003072F3">
        <w:rPr>
          <w:rFonts w:ascii="Garamond" w:hAnsi="Garamond"/>
          <w:bCs/>
          <w:sz w:val="22"/>
          <w:szCs w:val="22"/>
        </w:rPr>
        <w:t xml:space="preserve">« L’animal, objet d’invention brevetable », </w:t>
      </w:r>
      <w:r w:rsidRPr="003072F3">
        <w:rPr>
          <w:rFonts w:ascii="Garamond" w:hAnsi="Garamond"/>
          <w:bCs/>
          <w:i/>
          <w:sz w:val="22"/>
          <w:szCs w:val="22"/>
        </w:rPr>
        <w:t xml:space="preserve">in </w:t>
      </w:r>
      <w:r w:rsidRPr="003072F3">
        <w:rPr>
          <w:rFonts w:ascii="Garamond" w:hAnsi="Garamond"/>
          <w:bCs/>
          <w:sz w:val="22"/>
          <w:szCs w:val="22"/>
        </w:rPr>
        <w:t xml:space="preserve">M.-H. Parizeau et G. Chapoutier (dir.), </w:t>
      </w:r>
      <w:r w:rsidRPr="003072F3">
        <w:rPr>
          <w:rFonts w:ascii="Garamond" w:hAnsi="Garamond"/>
          <w:bCs/>
          <w:i/>
          <w:sz w:val="22"/>
          <w:szCs w:val="22"/>
        </w:rPr>
        <w:t>L’être humain, l’animal et la technique</w:t>
      </w:r>
      <w:r w:rsidRPr="003072F3">
        <w:rPr>
          <w:rFonts w:ascii="Garamond" w:hAnsi="Garamond"/>
          <w:bCs/>
          <w:sz w:val="22"/>
          <w:szCs w:val="22"/>
        </w:rPr>
        <w:t>, Presses de l’Université Laval, collection « Bioéthique critique », Québec, 2007, pp. 135-162.</w:t>
      </w:r>
    </w:p>
    <w:p w:rsidR="00F95FCF" w:rsidRPr="003072F3" w:rsidRDefault="00F95FCF" w:rsidP="0053478D">
      <w:pPr>
        <w:jc w:val="both"/>
        <w:rPr>
          <w:rFonts w:ascii="Garamond" w:hAnsi="Garamond"/>
          <w:bCs/>
          <w:sz w:val="22"/>
          <w:szCs w:val="22"/>
        </w:rPr>
      </w:pPr>
    </w:p>
    <w:p w:rsidR="0053478D" w:rsidRPr="003072F3" w:rsidRDefault="0053478D" w:rsidP="0053478D">
      <w:pPr>
        <w:jc w:val="both"/>
        <w:rPr>
          <w:rFonts w:ascii="Garamond" w:hAnsi="Garamond"/>
          <w:bCs/>
          <w:sz w:val="22"/>
          <w:szCs w:val="22"/>
        </w:rPr>
      </w:pPr>
      <w:r w:rsidRPr="003072F3">
        <w:rPr>
          <w:rFonts w:ascii="Garamond" w:hAnsi="Garamond"/>
          <w:bCs/>
          <w:sz w:val="22"/>
          <w:szCs w:val="22"/>
        </w:rPr>
        <w:t xml:space="preserve">« Médecin, sport et dopage », </w:t>
      </w:r>
      <w:r w:rsidRPr="003072F3">
        <w:rPr>
          <w:rFonts w:ascii="Garamond" w:hAnsi="Garamond"/>
          <w:bCs/>
          <w:i/>
          <w:sz w:val="22"/>
          <w:szCs w:val="22"/>
        </w:rPr>
        <w:t xml:space="preserve">in </w:t>
      </w:r>
      <w:r w:rsidRPr="003072F3">
        <w:rPr>
          <w:rFonts w:ascii="Garamond" w:hAnsi="Garamond"/>
          <w:bCs/>
          <w:sz w:val="22"/>
          <w:szCs w:val="22"/>
        </w:rPr>
        <w:t xml:space="preserve">Fl. Bellivier et Chr. Noiville (dir.), </w:t>
      </w:r>
      <w:r w:rsidRPr="003072F3">
        <w:rPr>
          <w:rFonts w:ascii="Garamond" w:hAnsi="Garamond"/>
          <w:bCs/>
          <w:i/>
          <w:sz w:val="22"/>
          <w:szCs w:val="22"/>
        </w:rPr>
        <w:t>Nouvelles frontières de la santé, nouveaux rôles et responsabilités du médecin</w:t>
      </w:r>
      <w:r w:rsidRPr="003072F3">
        <w:rPr>
          <w:rFonts w:ascii="Garamond" w:hAnsi="Garamond"/>
          <w:bCs/>
          <w:sz w:val="22"/>
          <w:szCs w:val="22"/>
        </w:rPr>
        <w:t>, (Actes du Colloque du 27 avril 2006, Université de Paris I UMR de droit comparé – Maison des Sciences de l’Homme) Dalloz, Collection « Thèmes et commentaires », 2006, pp. 197-202.</w:t>
      </w:r>
    </w:p>
    <w:p w:rsidR="006365BB" w:rsidRPr="003072F3" w:rsidRDefault="006365BB" w:rsidP="00BE49CC">
      <w:pPr>
        <w:jc w:val="both"/>
        <w:rPr>
          <w:rFonts w:ascii="Garamond" w:hAnsi="Garamond"/>
          <w:b/>
          <w:sz w:val="22"/>
          <w:szCs w:val="22"/>
        </w:rPr>
      </w:pPr>
    </w:p>
    <w:p w:rsidR="0059156B" w:rsidRPr="003072F3" w:rsidRDefault="0059156B" w:rsidP="00BE49CC">
      <w:pPr>
        <w:jc w:val="both"/>
        <w:rPr>
          <w:rFonts w:ascii="Garamond" w:hAnsi="Garamond"/>
          <w:b/>
          <w:sz w:val="22"/>
          <w:szCs w:val="22"/>
        </w:rPr>
      </w:pPr>
      <w:r w:rsidRPr="003072F3">
        <w:rPr>
          <w:rFonts w:ascii="Garamond" w:hAnsi="Garamond"/>
          <w:b/>
          <w:sz w:val="22"/>
          <w:szCs w:val="22"/>
        </w:rPr>
        <w:t>A</w:t>
      </w:r>
      <w:r w:rsidR="001B2829">
        <w:rPr>
          <w:rFonts w:ascii="Garamond" w:hAnsi="Garamond"/>
          <w:b/>
          <w:sz w:val="22"/>
          <w:szCs w:val="22"/>
        </w:rPr>
        <w:t>utres a</w:t>
      </w:r>
      <w:r w:rsidRPr="003072F3">
        <w:rPr>
          <w:rFonts w:ascii="Garamond" w:hAnsi="Garamond"/>
          <w:b/>
          <w:sz w:val="22"/>
          <w:szCs w:val="22"/>
        </w:rPr>
        <w:t>rticles</w:t>
      </w:r>
      <w:r w:rsidR="001B2829">
        <w:rPr>
          <w:rFonts w:ascii="Garamond" w:hAnsi="Garamond"/>
          <w:b/>
          <w:sz w:val="22"/>
          <w:szCs w:val="22"/>
        </w:rPr>
        <w:t xml:space="preserve"> et publications</w:t>
      </w:r>
      <w:r w:rsidRPr="003072F3">
        <w:rPr>
          <w:rFonts w:ascii="Garamond" w:hAnsi="Garamond"/>
          <w:b/>
          <w:sz w:val="22"/>
          <w:szCs w:val="22"/>
        </w:rPr>
        <w:t> :</w:t>
      </w:r>
    </w:p>
    <w:p w:rsidR="00456E50" w:rsidRDefault="00456E50" w:rsidP="00D1769B">
      <w:pPr>
        <w:spacing w:before="240"/>
        <w:jc w:val="both"/>
        <w:rPr>
          <w:rFonts w:ascii="Garamond" w:hAnsi="Garamond"/>
          <w:bCs/>
          <w:sz w:val="22"/>
          <w:szCs w:val="22"/>
        </w:rPr>
      </w:pPr>
      <w:r>
        <w:rPr>
          <w:rFonts w:ascii="Garamond" w:hAnsi="Garamond"/>
          <w:bCs/>
          <w:sz w:val="22"/>
          <w:szCs w:val="22"/>
        </w:rPr>
        <w:t>« Nanotechnologies : le CESE à contre-courant ?</w:t>
      </w:r>
      <w:r w:rsidR="0003778B">
        <w:rPr>
          <w:rFonts w:ascii="Garamond" w:hAnsi="Garamond"/>
          <w:bCs/>
          <w:sz w:val="22"/>
          <w:szCs w:val="22"/>
        </w:rPr>
        <w:t> » (A propos de Avis CESE, Une industriel chimique compétitive grâce aux nanotechnologies, JOUE n° C71, 24 février 2016),</w:t>
      </w:r>
      <w:r w:rsidRPr="00456E50">
        <w:rPr>
          <w:rFonts w:ascii="Garamond" w:hAnsi="Garamond"/>
          <w:bCs/>
          <w:i/>
          <w:sz w:val="22"/>
          <w:szCs w:val="22"/>
        </w:rPr>
        <w:t xml:space="preserve"> Bulletin Santé Bioéthique et Biotechnologies</w:t>
      </w:r>
      <w:r w:rsidRPr="00456E50">
        <w:rPr>
          <w:rFonts w:ascii="Garamond" w:hAnsi="Garamond"/>
          <w:bCs/>
          <w:sz w:val="22"/>
          <w:szCs w:val="22"/>
        </w:rPr>
        <w:t>,</w:t>
      </w:r>
      <w:r w:rsidR="0003778B">
        <w:rPr>
          <w:rFonts w:ascii="Garamond" w:hAnsi="Garamond"/>
          <w:bCs/>
          <w:sz w:val="22"/>
          <w:szCs w:val="22"/>
        </w:rPr>
        <w:t xml:space="preserve"> n° 269, avril 2016, pp. 10-11.</w:t>
      </w:r>
    </w:p>
    <w:p w:rsidR="00456E50" w:rsidRDefault="00456E50" w:rsidP="00D1769B">
      <w:pPr>
        <w:spacing w:before="240"/>
        <w:jc w:val="both"/>
        <w:rPr>
          <w:rFonts w:ascii="Garamond" w:hAnsi="Garamond"/>
          <w:bCs/>
          <w:sz w:val="22"/>
          <w:szCs w:val="22"/>
        </w:rPr>
      </w:pPr>
      <w:r>
        <w:rPr>
          <w:rFonts w:ascii="Garamond" w:hAnsi="Garamond"/>
          <w:bCs/>
          <w:sz w:val="22"/>
          <w:szCs w:val="22"/>
        </w:rPr>
        <w:t>« </w:t>
      </w:r>
      <w:r w:rsidRPr="00456E50">
        <w:rPr>
          <w:rFonts w:ascii="Garamond" w:hAnsi="Garamond"/>
          <w:bCs/>
          <w:sz w:val="22"/>
          <w:szCs w:val="22"/>
        </w:rPr>
        <w:t>Substances à l’état nanoparticulaire : les déclarations annuelles passées au crible</w:t>
      </w:r>
      <w:r>
        <w:rPr>
          <w:rFonts w:ascii="Garamond" w:hAnsi="Garamond"/>
          <w:bCs/>
          <w:sz w:val="22"/>
          <w:szCs w:val="22"/>
        </w:rPr>
        <w:t> »</w:t>
      </w:r>
      <w:r w:rsidR="0003778B">
        <w:rPr>
          <w:rFonts w:ascii="Garamond" w:hAnsi="Garamond"/>
          <w:bCs/>
          <w:sz w:val="22"/>
          <w:szCs w:val="22"/>
        </w:rPr>
        <w:t xml:space="preserve"> (A propos du Rapport ministériel « Eléments issus des déclarations des substances à l’état nanoparticulaire, décembre 2015),</w:t>
      </w:r>
      <w:r w:rsidRPr="00456E50">
        <w:rPr>
          <w:rFonts w:ascii="Garamond" w:hAnsi="Garamond"/>
          <w:bCs/>
          <w:i/>
          <w:sz w:val="22"/>
          <w:szCs w:val="22"/>
        </w:rPr>
        <w:t xml:space="preserve"> Bulletin Santé Bioéthique et Biotechnologies</w:t>
      </w:r>
      <w:r w:rsidRPr="00456E50">
        <w:rPr>
          <w:rFonts w:ascii="Garamond" w:hAnsi="Garamond"/>
          <w:bCs/>
          <w:sz w:val="22"/>
          <w:szCs w:val="22"/>
        </w:rPr>
        <w:t>,</w:t>
      </w:r>
      <w:r w:rsidR="0003778B">
        <w:rPr>
          <w:rFonts w:ascii="Garamond" w:hAnsi="Garamond"/>
          <w:bCs/>
          <w:sz w:val="22"/>
          <w:szCs w:val="22"/>
        </w:rPr>
        <w:t xml:space="preserve"> n° 269, avril 2016, p. 12.</w:t>
      </w:r>
    </w:p>
    <w:p w:rsidR="00D1769B" w:rsidRPr="00D1769B" w:rsidRDefault="00D1769B" w:rsidP="00D1769B">
      <w:pPr>
        <w:spacing w:before="240"/>
        <w:jc w:val="both"/>
        <w:rPr>
          <w:rFonts w:ascii="Garamond" w:hAnsi="Garamond"/>
          <w:bCs/>
          <w:sz w:val="22"/>
          <w:szCs w:val="22"/>
        </w:rPr>
      </w:pPr>
      <w:r w:rsidRPr="00D1769B">
        <w:rPr>
          <w:rFonts w:ascii="Garamond" w:hAnsi="Garamond"/>
          <w:bCs/>
          <w:sz w:val="22"/>
          <w:szCs w:val="22"/>
        </w:rPr>
        <w:t xml:space="preserve">« Nanomatériaux et nanoparticules : risque incertain en santé-environnement » (A propos du Plan National Santé Environnement 2015-2019), </w:t>
      </w:r>
      <w:r w:rsidRPr="00D1769B">
        <w:rPr>
          <w:rFonts w:ascii="Garamond" w:hAnsi="Garamond"/>
          <w:bCs/>
          <w:i/>
          <w:sz w:val="22"/>
          <w:szCs w:val="22"/>
        </w:rPr>
        <w:t>Bulletin Santé Bioéthique et Biotechnologies</w:t>
      </w:r>
      <w:r w:rsidRPr="00D1769B">
        <w:rPr>
          <w:rFonts w:ascii="Garamond" w:hAnsi="Garamond"/>
          <w:bCs/>
          <w:sz w:val="22"/>
          <w:szCs w:val="22"/>
        </w:rPr>
        <w:t>, n° 255, janvier 2015.</w:t>
      </w:r>
    </w:p>
    <w:p w:rsidR="00D1769B" w:rsidRPr="00D1769B" w:rsidRDefault="00D1769B" w:rsidP="00D1769B">
      <w:pPr>
        <w:spacing w:before="240"/>
        <w:jc w:val="both"/>
        <w:rPr>
          <w:rFonts w:ascii="Garamond" w:hAnsi="Garamond"/>
          <w:bCs/>
          <w:sz w:val="22"/>
          <w:szCs w:val="22"/>
        </w:rPr>
      </w:pPr>
      <w:r w:rsidRPr="00D1769B">
        <w:rPr>
          <w:rFonts w:ascii="Garamond" w:hAnsi="Garamond"/>
          <w:bCs/>
          <w:sz w:val="22"/>
          <w:szCs w:val="22"/>
        </w:rPr>
        <w:t xml:space="preserve">« Nanomatériaux : bilan de l’ANSES » (A propos de ANSES, Avis du 15 avril 2014), </w:t>
      </w:r>
      <w:r w:rsidRPr="00D1769B">
        <w:rPr>
          <w:rFonts w:ascii="Garamond" w:hAnsi="Garamond"/>
          <w:bCs/>
          <w:i/>
          <w:sz w:val="22"/>
          <w:szCs w:val="22"/>
        </w:rPr>
        <w:t>Bulletin Santé, Bioéthique, Biotechnologies</w:t>
      </w:r>
      <w:r w:rsidRPr="00D1769B">
        <w:rPr>
          <w:rFonts w:ascii="Garamond" w:hAnsi="Garamond"/>
          <w:bCs/>
          <w:sz w:val="22"/>
          <w:szCs w:val="22"/>
        </w:rPr>
        <w:t>, n° 249, juin 2014 pp. 1-2.</w:t>
      </w:r>
    </w:p>
    <w:p w:rsidR="00306783" w:rsidRPr="003072F3" w:rsidRDefault="00306783" w:rsidP="008A5AEF">
      <w:pPr>
        <w:spacing w:before="240"/>
        <w:jc w:val="both"/>
        <w:rPr>
          <w:rFonts w:ascii="Garamond" w:hAnsi="Garamond"/>
          <w:bCs/>
          <w:sz w:val="22"/>
          <w:szCs w:val="22"/>
        </w:rPr>
      </w:pPr>
      <w:r w:rsidRPr="003072F3">
        <w:rPr>
          <w:rFonts w:ascii="Garamond" w:hAnsi="Garamond"/>
          <w:bCs/>
          <w:sz w:val="22"/>
          <w:szCs w:val="22"/>
        </w:rPr>
        <w:t xml:space="preserve">« Neuro-amélioration : quels sont les risques » (A propos de l’avis n° 122 du CCNE du 12 décembre 2013), </w:t>
      </w:r>
      <w:r w:rsidRPr="003072F3">
        <w:rPr>
          <w:rFonts w:ascii="Garamond" w:hAnsi="Garamond"/>
          <w:bCs/>
          <w:i/>
          <w:sz w:val="22"/>
          <w:szCs w:val="22"/>
        </w:rPr>
        <w:t>Bulletin Santé Bioéthique et Biotechnologies</w:t>
      </w:r>
      <w:r w:rsidRPr="003072F3">
        <w:rPr>
          <w:rFonts w:ascii="Garamond" w:hAnsi="Garamond"/>
          <w:bCs/>
          <w:sz w:val="22"/>
          <w:szCs w:val="22"/>
        </w:rPr>
        <w:t>, n° 246, mars 2014, pp. 1-4.</w:t>
      </w:r>
    </w:p>
    <w:p w:rsidR="006D4666" w:rsidRPr="003072F3" w:rsidRDefault="006D4666" w:rsidP="008A5AEF">
      <w:pPr>
        <w:spacing w:before="240"/>
        <w:jc w:val="both"/>
        <w:rPr>
          <w:rFonts w:ascii="Garamond" w:hAnsi="Garamond"/>
          <w:bCs/>
          <w:sz w:val="22"/>
          <w:szCs w:val="22"/>
        </w:rPr>
      </w:pPr>
      <w:r w:rsidRPr="003072F3">
        <w:rPr>
          <w:rFonts w:ascii="Garamond" w:hAnsi="Garamond"/>
          <w:bCs/>
          <w:sz w:val="22"/>
          <w:szCs w:val="22"/>
        </w:rPr>
        <w:t xml:space="preserve">« Nanoparticules : premier état des lieux du dispositif obligatoire de déclaration », </w:t>
      </w:r>
      <w:r w:rsidRPr="003072F3">
        <w:rPr>
          <w:rFonts w:ascii="Garamond" w:hAnsi="Garamond"/>
          <w:bCs/>
          <w:i/>
          <w:sz w:val="22"/>
          <w:szCs w:val="22"/>
        </w:rPr>
        <w:t xml:space="preserve">Bulletin Santé, Bioéthique, Biotechnologies, </w:t>
      </w:r>
      <w:r w:rsidRPr="003072F3">
        <w:rPr>
          <w:rFonts w:ascii="Garamond" w:hAnsi="Garamond"/>
          <w:bCs/>
          <w:sz w:val="22"/>
          <w:szCs w:val="22"/>
        </w:rPr>
        <w:t>Bulletin n° 244, janvier 2014</w:t>
      </w:r>
      <w:r w:rsidR="00306783" w:rsidRPr="003072F3">
        <w:rPr>
          <w:rFonts w:ascii="Garamond" w:hAnsi="Garamond"/>
          <w:bCs/>
          <w:sz w:val="22"/>
          <w:szCs w:val="22"/>
        </w:rPr>
        <w:t>, pp 3-4</w:t>
      </w:r>
      <w:r w:rsidRPr="003072F3">
        <w:rPr>
          <w:rFonts w:ascii="Garamond" w:hAnsi="Garamond"/>
          <w:bCs/>
          <w:sz w:val="22"/>
          <w:szCs w:val="22"/>
        </w:rPr>
        <w:t>.</w:t>
      </w:r>
    </w:p>
    <w:p w:rsidR="008C0393" w:rsidRPr="003072F3" w:rsidRDefault="008C0393" w:rsidP="009E7EE6">
      <w:pPr>
        <w:spacing w:before="240"/>
        <w:jc w:val="both"/>
        <w:rPr>
          <w:rFonts w:ascii="Garamond" w:hAnsi="Garamond"/>
          <w:bCs/>
          <w:sz w:val="22"/>
          <w:szCs w:val="22"/>
        </w:rPr>
      </w:pPr>
      <w:r w:rsidRPr="003072F3">
        <w:rPr>
          <w:rFonts w:ascii="Garamond" w:hAnsi="Garamond"/>
          <w:bCs/>
          <w:sz w:val="22"/>
          <w:szCs w:val="22"/>
        </w:rPr>
        <w:t xml:space="preserve">« La neuroimagerie : un élément de preuve à part entière ? », </w:t>
      </w:r>
      <w:r w:rsidRPr="003072F3">
        <w:rPr>
          <w:rFonts w:ascii="Garamond" w:hAnsi="Garamond"/>
          <w:bCs/>
          <w:i/>
          <w:sz w:val="22"/>
          <w:szCs w:val="22"/>
        </w:rPr>
        <w:t>Bulletin Bioéthique et Biotechnologies</w:t>
      </w:r>
      <w:r w:rsidRPr="003072F3">
        <w:rPr>
          <w:rFonts w:ascii="Garamond" w:hAnsi="Garamond"/>
          <w:bCs/>
          <w:sz w:val="22"/>
          <w:szCs w:val="22"/>
        </w:rPr>
        <w:t xml:space="preserve">, </w:t>
      </w:r>
      <w:r w:rsidR="00932DB2" w:rsidRPr="003072F3">
        <w:rPr>
          <w:rFonts w:ascii="Garamond" w:hAnsi="Garamond"/>
          <w:bCs/>
          <w:sz w:val="22"/>
          <w:szCs w:val="22"/>
        </w:rPr>
        <w:t xml:space="preserve">Editions Legislatives, </w:t>
      </w:r>
      <w:r w:rsidRPr="003072F3">
        <w:rPr>
          <w:rFonts w:ascii="Garamond" w:hAnsi="Garamond"/>
          <w:bCs/>
          <w:sz w:val="22"/>
          <w:szCs w:val="22"/>
        </w:rPr>
        <w:t>Octobre 2012, n° 230, pp. 2-3.</w:t>
      </w:r>
    </w:p>
    <w:p w:rsidR="00AA2ADC" w:rsidRPr="003072F3" w:rsidRDefault="00DD62BD" w:rsidP="00AA2ADC">
      <w:pPr>
        <w:spacing w:before="240"/>
        <w:jc w:val="both"/>
        <w:rPr>
          <w:rFonts w:ascii="Garamond" w:hAnsi="Garamond"/>
          <w:bCs/>
          <w:sz w:val="22"/>
          <w:szCs w:val="22"/>
        </w:rPr>
      </w:pPr>
      <w:r w:rsidRPr="003072F3">
        <w:rPr>
          <w:rFonts w:ascii="Garamond" w:hAnsi="Garamond"/>
          <w:bCs/>
          <w:sz w:val="22"/>
          <w:szCs w:val="22"/>
        </w:rPr>
        <w:t xml:space="preserve"> </w:t>
      </w:r>
      <w:r w:rsidR="00AA2ADC" w:rsidRPr="003072F3">
        <w:rPr>
          <w:rFonts w:ascii="Garamond" w:hAnsi="Garamond"/>
          <w:bCs/>
          <w:sz w:val="22"/>
          <w:szCs w:val="22"/>
        </w:rPr>
        <w:t xml:space="preserve">« Nanoparticules : que doit contenir la déclaration annuelle ? », </w:t>
      </w:r>
      <w:r w:rsidR="00AA2ADC" w:rsidRPr="003072F3">
        <w:rPr>
          <w:rFonts w:ascii="Garamond" w:hAnsi="Garamond"/>
          <w:bCs/>
          <w:i/>
          <w:sz w:val="22"/>
          <w:szCs w:val="22"/>
        </w:rPr>
        <w:t>Bulletin Bioéthique et Biotechnologies</w:t>
      </w:r>
      <w:r w:rsidR="00AA2ADC" w:rsidRPr="003072F3">
        <w:rPr>
          <w:rFonts w:ascii="Garamond" w:hAnsi="Garamond"/>
          <w:bCs/>
          <w:sz w:val="22"/>
          <w:szCs w:val="22"/>
        </w:rPr>
        <w:t xml:space="preserve">, </w:t>
      </w:r>
      <w:r w:rsidR="00932DB2" w:rsidRPr="003072F3">
        <w:rPr>
          <w:rFonts w:ascii="Garamond" w:hAnsi="Garamond"/>
          <w:bCs/>
          <w:sz w:val="22"/>
          <w:szCs w:val="22"/>
        </w:rPr>
        <w:t xml:space="preserve">Editions Legislatives, </w:t>
      </w:r>
      <w:r w:rsidR="00AA2ADC" w:rsidRPr="003072F3">
        <w:rPr>
          <w:rFonts w:ascii="Garamond" w:hAnsi="Garamond"/>
          <w:bCs/>
          <w:sz w:val="22"/>
          <w:szCs w:val="22"/>
        </w:rPr>
        <w:t xml:space="preserve">Septembre 2012, </w:t>
      </w:r>
      <w:r w:rsidR="008C0393" w:rsidRPr="003072F3">
        <w:rPr>
          <w:rFonts w:ascii="Garamond" w:hAnsi="Garamond"/>
          <w:bCs/>
          <w:sz w:val="22"/>
          <w:szCs w:val="22"/>
        </w:rPr>
        <w:t xml:space="preserve">n° 229, </w:t>
      </w:r>
      <w:r w:rsidR="00AA2ADC" w:rsidRPr="003072F3">
        <w:rPr>
          <w:rFonts w:ascii="Garamond" w:hAnsi="Garamond"/>
          <w:bCs/>
          <w:sz w:val="22"/>
          <w:szCs w:val="22"/>
        </w:rPr>
        <w:t>p. 7.</w:t>
      </w:r>
    </w:p>
    <w:p w:rsidR="00C7480A" w:rsidRPr="003072F3" w:rsidRDefault="00CD4442" w:rsidP="00F979F6">
      <w:pPr>
        <w:spacing w:before="240"/>
        <w:ind w:left="567" w:hanging="567"/>
        <w:jc w:val="both"/>
        <w:rPr>
          <w:rFonts w:ascii="Garamond" w:hAnsi="Garamond"/>
          <w:bCs/>
          <w:sz w:val="22"/>
          <w:szCs w:val="22"/>
        </w:rPr>
      </w:pPr>
      <w:r w:rsidRPr="003072F3">
        <w:rPr>
          <w:rFonts w:ascii="Garamond" w:hAnsi="Garamond"/>
          <w:bCs/>
          <w:sz w:val="22"/>
          <w:szCs w:val="22"/>
        </w:rPr>
        <w:t>« </w:t>
      </w:r>
      <w:r w:rsidR="00C7480A" w:rsidRPr="003072F3">
        <w:rPr>
          <w:rFonts w:ascii="Garamond" w:hAnsi="Garamond"/>
          <w:bCs/>
          <w:sz w:val="22"/>
          <w:szCs w:val="22"/>
        </w:rPr>
        <w:t>Neuroimagerie fonctio</w:t>
      </w:r>
      <w:r w:rsidRPr="003072F3">
        <w:rPr>
          <w:rFonts w:ascii="Garamond" w:hAnsi="Garamond"/>
          <w:bCs/>
          <w:sz w:val="22"/>
          <w:szCs w:val="22"/>
        </w:rPr>
        <w:t>nnelle</w:t>
      </w:r>
      <w:r w:rsidR="00675E32" w:rsidRPr="003072F3">
        <w:rPr>
          <w:rFonts w:ascii="Garamond" w:hAnsi="Garamond"/>
          <w:bCs/>
          <w:sz w:val="22"/>
          <w:szCs w:val="22"/>
        </w:rPr>
        <w:t> :</w:t>
      </w:r>
      <w:r w:rsidRPr="003072F3">
        <w:rPr>
          <w:rFonts w:ascii="Garamond" w:hAnsi="Garamond"/>
          <w:bCs/>
          <w:sz w:val="22"/>
          <w:szCs w:val="22"/>
        </w:rPr>
        <w:t xml:space="preserve"> quels enjeux éthiques ?</w:t>
      </w:r>
      <w:r w:rsidR="00C7480A" w:rsidRPr="003072F3">
        <w:rPr>
          <w:rFonts w:ascii="Garamond" w:hAnsi="Garamond"/>
          <w:bCs/>
          <w:sz w:val="22"/>
          <w:szCs w:val="22"/>
        </w:rPr>
        <w:t xml:space="preserve"> (observations à propos de l’Avis n° 116 du CCNE)</w:t>
      </w:r>
      <w:r w:rsidRPr="003072F3">
        <w:rPr>
          <w:rFonts w:ascii="Garamond" w:hAnsi="Garamond"/>
          <w:bCs/>
          <w:sz w:val="22"/>
          <w:szCs w:val="22"/>
        </w:rPr>
        <w:t> »</w:t>
      </w:r>
      <w:r w:rsidR="00C7480A" w:rsidRPr="003072F3">
        <w:rPr>
          <w:rFonts w:ascii="Garamond" w:hAnsi="Garamond"/>
          <w:bCs/>
          <w:sz w:val="22"/>
          <w:szCs w:val="22"/>
        </w:rPr>
        <w:t xml:space="preserve">, </w:t>
      </w:r>
      <w:r w:rsidR="00932DB2" w:rsidRPr="003072F3">
        <w:rPr>
          <w:rFonts w:ascii="Garamond" w:hAnsi="Garamond"/>
          <w:bCs/>
          <w:i/>
          <w:sz w:val="22"/>
          <w:szCs w:val="22"/>
        </w:rPr>
        <w:t>Bullet</w:t>
      </w:r>
      <w:r w:rsidR="00F15D41" w:rsidRPr="003072F3">
        <w:rPr>
          <w:rFonts w:ascii="Garamond" w:hAnsi="Garamond"/>
          <w:bCs/>
          <w:i/>
          <w:sz w:val="22"/>
          <w:szCs w:val="22"/>
        </w:rPr>
        <w:t xml:space="preserve">in </w:t>
      </w:r>
      <w:r w:rsidR="00932DB2" w:rsidRPr="003072F3">
        <w:rPr>
          <w:rFonts w:ascii="Garamond" w:hAnsi="Garamond"/>
          <w:bCs/>
          <w:i/>
          <w:sz w:val="22"/>
          <w:szCs w:val="22"/>
        </w:rPr>
        <w:t xml:space="preserve">Bioéthique et Biotechnologies, </w:t>
      </w:r>
      <w:r w:rsidR="00932DB2" w:rsidRPr="003072F3">
        <w:rPr>
          <w:rFonts w:ascii="Garamond" w:hAnsi="Garamond"/>
          <w:bCs/>
          <w:sz w:val="22"/>
          <w:szCs w:val="22"/>
        </w:rPr>
        <w:t>Editions Legislatives,</w:t>
      </w:r>
      <w:r w:rsidR="00932DB2" w:rsidRPr="003072F3">
        <w:rPr>
          <w:rFonts w:ascii="Garamond" w:hAnsi="Garamond"/>
          <w:bCs/>
          <w:i/>
          <w:sz w:val="22"/>
          <w:szCs w:val="22"/>
        </w:rPr>
        <w:t xml:space="preserve"> </w:t>
      </w:r>
      <w:r w:rsidR="00C7480A" w:rsidRPr="003072F3">
        <w:rPr>
          <w:rFonts w:ascii="Garamond" w:hAnsi="Garamond"/>
          <w:bCs/>
          <w:sz w:val="22"/>
          <w:szCs w:val="22"/>
        </w:rPr>
        <w:t>n° 225, avril 2012, pp. 1-3.</w:t>
      </w:r>
    </w:p>
    <w:p w:rsidR="00CD4442" w:rsidRPr="003072F3" w:rsidRDefault="00CD4442" w:rsidP="00F979F6">
      <w:pPr>
        <w:spacing w:before="240"/>
        <w:ind w:left="567" w:hanging="567"/>
        <w:jc w:val="both"/>
        <w:rPr>
          <w:rFonts w:ascii="Garamond" w:hAnsi="Garamond"/>
          <w:bCs/>
          <w:sz w:val="22"/>
          <w:szCs w:val="22"/>
        </w:rPr>
      </w:pPr>
      <w:r w:rsidRPr="003072F3">
        <w:rPr>
          <w:rFonts w:ascii="Garamond" w:hAnsi="Garamond"/>
          <w:bCs/>
          <w:sz w:val="22"/>
          <w:szCs w:val="22"/>
        </w:rPr>
        <w:t xml:space="preserve">« Nanoparticules : les modalités de la déclaration obligatoires (observations à propos des décrets n° 2012-232 et 2012-233 », </w:t>
      </w:r>
      <w:r w:rsidR="00F15D41" w:rsidRPr="003072F3">
        <w:rPr>
          <w:rFonts w:ascii="Garamond" w:hAnsi="Garamond"/>
          <w:bCs/>
          <w:i/>
          <w:sz w:val="22"/>
          <w:szCs w:val="22"/>
        </w:rPr>
        <w:t xml:space="preserve">Bulletin </w:t>
      </w:r>
      <w:r w:rsidR="00932DB2" w:rsidRPr="003072F3">
        <w:rPr>
          <w:rFonts w:ascii="Garamond" w:hAnsi="Garamond"/>
          <w:bCs/>
          <w:i/>
          <w:sz w:val="22"/>
          <w:szCs w:val="22"/>
        </w:rPr>
        <w:t xml:space="preserve">Bioéthique et Biotechnologies, </w:t>
      </w:r>
      <w:r w:rsidR="00932DB2" w:rsidRPr="003072F3">
        <w:rPr>
          <w:rFonts w:ascii="Garamond" w:hAnsi="Garamond"/>
          <w:bCs/>
          <w:sz w:val="22"/>
          <w:szCs w:val="22"/>
        </w:rPr>
        <w:t xml:space="preserve">Editions Legislatives, </w:t>
      </w:r>
      <w:r w:rsidRPr="003072F3">
        <w:rPr>
          <w:rFonts w:ascii="Garamond" w:hAnsi="Garamond"/>
          <w:bCs/>
          <w:sz w:val="22"/>
          <w:szCs w:val="22"/>
        </w:rPr>
        <w:t>n° 224, mars 2012, pp. 5-6.</w:t>
      </w:r>
    </w:p>
    <w:p w:rsidR="00580014" w:rsidRPr="003072F3" w:rsidRDefault="00580014" w:rsidP="00580014">
      <w:pPr>
        <w:spacing w:before="240"/>
        <w:ind w:left="567" w:hanging="567"/>
        <w:jc w:val="both"/>
        <w:rPr>
          <w:rFonts w:ascii="Garamond" w:hAnsi="Garamond"/>
          <w:sz w:val="22"/>
          <w:szCs w:val="22"/>
        </w:rPr>
      </w:pPr>
      <w:r w:rsidRPr="003072F3">
        <w:rPr>
          <w:rFonts w:ascii="Garamond" w:hAnsi="Garamond"/>
          <w:sz w:val="22"/>
          <w:szCs w:val="22"/>
        </w:rPr>
        <w:t xml:space="preserve">« Définition des nanomatériaux: un débat au cœur de l’actualité », avec S. Lacour, </w:t>
      </w:r>
      <w:r w:rsidRPr="003072F3">
        <w:rPr>
          <w:rFonts w:ascii="Garamond" w:hAnsi="Garamond"/>
          <w:i/>
          <w:sz w:val="22"/>
          <w:szCs w:val="22"/>
        </w:rPr>
        <w:t>Micro et Nanotechnologogies : Avancées, tendances et perspectives Février 2012</w:t>
      </w:r>
      <w:r w:rsidRPr="003072F3">
        <w:rPr>
          <w:rFonts w:ascii="Garamond" w:hAnsi="Garamond"/>
          <w:sz w:val="22"/>
          <w:szCs w:val="22"/>
        </w:rPr>
        <w:t>, Observatoire des Micro et NanoTechnologies, 2012, pp. 60-61.</w:t>
      </w:r>
    </w:p>
    <w:p w:rsidR="00417D69" w:rsidRPr="003072F3" w:rsidRDefault="00595F06" w:rsidP="00F979F6">
      <w:pPr>
        <w:spacing w:before="240"/>
        <w:ind w:left="567" w:hanging="567"/>
        <w:jc w:val="both"/>
        <w:rPr>
          <w:rFonts w:ascii="Garamond" w:hAnsi="Garamond"/>
          <w:sz w:val="22"/>
          <w:szCs w:val="22"/>
        </w:rPr>
      </w:pPr>
      <w:r w:rsidRPr="003072F3">
        <w:rPr>
          <w:rFonts w:ascii="Garamond" w:hAnsi="Garamond"/>
          <w:sz w:val="22"/>
          <w:szCs w:val="22"/>
        </w:rPr>
        <w:t xml:space="preserve"> </w:t>
      </w:r>
      <w:r w:rsidR="00580014" w:rsidRPr="003072F3">
        <w:rPr>
          <w:rFonts w:ascii="Garamond" w:hAnsi="Garamond"/>
          <w:sz w:val="22"/>
          <w:szCs w:val="22"/>
        </w:rPr>
        <w:t xml:space="preserve">« Le droit face à l’infiniment petit : les défis des nanosciences et des nanotechnologies », </w:t>
      </w:r>
      <w:r w:rsidR="00580014" w:rsidRPr="003072F3">
        <w:rPr>
          <w:rFonts w:ascii="Garamond" w:hAnsi="Garamond"/>
          <w:i/>
          <w:sz w:val="22"/>
          <w:szCs w:val="22"/>
        </w:rPr>
        <w:t xml:space="preserve">Recherche Droit et Justice – La lettre </w:t>
      </w:r>
      <w:r w:rsidR="00580014" w:rsidRPr="003072F3">
        <w:rPr>
          <w:rFonts w:ascii="Garamond" w:hAnsi="Garamond"/>
          <w:sz w:val="22"/>
          <w:szCs w:val="22"/>
        </w:rPr>
        <w:t>n° 37, novembre 2011, pp. 7-8.</w:t>
      </w:r>
      <w:r w:rsidR="003F7648" w:rsidRPr="003072F3">
        <w:rPr>
          <w:rFonts w:ascii="Garamond" w:hAnsi="Garamond"/>
          <w:sz w:val="22"/>
          <w:szCs w:val="22"/>
        </w:rPr>
        <w:t>.</w:t>
      </w:r>
    </w:p>
    <w:p w:rsidR="00483885" w:rsidRPr="003072F3" w:rsidRDefault="00483885" w:rsidP="00F979F6">
      <w:pPr>
        <w:spacing w:before="240"/>
        <w:ind w:left="567" w:hanging="567"/>
        <w:jc w:val="both"/>
        <w:rPr>
          <w:rFonts w:ascii="Garamond" w:hAnsi="Garamond"/>
          <w:sz w:val="22"/>
          <w:szCs w:val="22"/>
        </w:rPr>
      </w:pPr>
      <w:r w:rsidRPr="003072F3">
        <w:rPr>
          <w:rFonts w:ascii="Garamond" w:hAnsi="Garamond"/>
          <w:bCs/>
          <w:sz w:val="22"/>
          <w:szCs w:val="22"/>
        </w:rPr>
        <w:t xml:space="preserve">« Implications juridiques de la sensibilité animale », </w:t>
      </w:r>
      <w:r w:rsidRPr="003072F3">
        <w:rPr>
          <w:rFonts w:ascii="Garamond" w:hAnsi="Garamond"/>
          <w:bCs/>
          <w:i/>
          <w:sz w:val="22"/>
          <w:szCs w:val="22"/>
        </w:rPr>
        <w:t>in Douleurs animales : les identifier, les comprendre, les limiter chez les animaux d’élevage</w:t>
      </w:r>
      <w:r w:rsidRPr="003072F3">
        <w:rPr>
          <w:rFonts w:ascii="Garamond" w:hAnsi="Garamond"/>
          <w:bCs/>
          <w:sz w:val="22"/>
          <w:szCs w:val="22"/>
        </w:rPr>
        <w:t xml:space="preserve">, Rapport de l’expertise sur la douleur animale chez les animaux d’élevage </w:t>
      </w:r>
      <w:r w:rsidRPr="003072F3">
        <w:rPr>
          <w:rFonts w:ascii="Garamond" w:hAnsi="Garamond"/>
          <w:bCs/>
          <w:sz w:val="22"/>
          <w:szCs w:val="22"/>
        </w:rPr>
        <w:lastRenderedPageBreak/>
        <w:t>réalisée à la demande des ministères en charge de l’Agriculture et de la Recherche, INRA, décembre 2009, pp. 36-40.</w:t>
      </w:r>
      <w:hyperlink r:id="rId13" w:history="1">
        <w:r w:rsidRPr="003072F3">
          <w:rPr>
            <w:rStyle w:val="Lienhypertexte"/>
            <w:rFonts w:ascii="Garamond" w:hAnsi="Garamond"/>
            <w:bCs/>
            <w:sz w:val="22"/>
            <w:szCs w:val="22"/>
          </w:rPr>
          <w:t>http://www.inra.fr/l_institut/expertise/expertises_realisees/douleurs_animales_rapport_d_expertise</w:t>
        </w:r>
      </w:hyperlink>
      <w:r w:rsidRPr="003072F3">
        <w:rPr>
          <w:rFonts w:ascii="Garamond" w:hAnsi="Garamond"/>
          <w:bCs/>
          <w:sz w:val="22"/>
          <w:szCs w:val="22"/>
        </w:rPr>
        <w:t>)</w:t>
      </w:r>
    </w:p>
    <w:p w:rsidR="000F0EE8" w:rsidRDefault="000F0EE8" w:rsidP="00F26FF6">
      <w:pPr>
        <w:rPr>
          <w:rFonts w:ascii="Garamond" w:hAnsi="Garamond"/>
          <w:sz w:val="22"/>
          <w:szCs w:val="22"/>
        </w:rPr>
      </w:pPr>
    </w:p>
    <w:p w:rsidR="001B2829" w:rsidRPr="001B2829" w:rsidRDefault="001B2829" w:rsidP="001B2829">
      <w:pPr>
        <w:rPr>
          <w:rFonts w:ascii="Garamond" w:hAnsi="Garamond"/>
          <w:bCs/>
          <w:sz w:val="22"/>
          <w:szCs w:val="22"/>
        </w:rPr>
      </w:pPr>
      <w:r w:rsidRPr="001B2829">
        <w:rPr>
          <w:rFonts w:ascii="Garamond" w:hAnsi="Garamond"/>
          <w:bCs/>
          <w:sz w:val="22"/>
          <w:szCs w:val="22"/>
        </w:rPr>
        <w:t xml:space="preserve">« Questions juridiques posées par le développement des nanotechnologies », </w:t>
      </w:r>
      <w:r w:rsidRPr="001B2829">
        <w:rPr>
          <w:rFonts w:ascii="Garamond" w:hAnsi="Garamond"/>
          <w:bCs/>
          <w:i/>
          <w:sz w:val="22"/>
          <w:szCs w:val="22"/>
        </w:rPr>
        <w:t>Actualité et dossier en santé publique (adsp)</w:t>
      </w:r>
      <w:r w:rsidRPr="001B2829">
        <w:rPr>
          <w:rFonts w:ascii="Garamond" w:hAnsi="Garamond"/>
          <w:bCs/>
          <w:sz w:val="22"/>
          <w:szCs w:val="22"/>
        </w:rPr>
        <w:t>, n° 64, septembre 2008, Tribune pp. 79-81.</w:t>
      </w:r>
    </w:p>
    <w:p w:rsidR="00153E82" w:rsidRDefault="00153E82" w:rsidP="00F26FF6">
      <w:pPr>
        <w:rPr>
          <w:rFonts w:ascii="Garamond" w:hAnsi="Garamond"/>
          <w:sz w:val="22"/>
          <w:szCs w:val="22"/>
        </w:rPr>
      </w:pPr>
    </w:p>
    <w:p w:rsidR="00FD35D8" w:rsidRPr="003072F3" w:rsidRDefault="00FD35D8" w:rsidP="00F26FF6">
      <w:pPr>
        <w:rPr>
          <w:rFonts w:ascii="Garamond" w:hAnsi="Garamond"/>
          <w:sz w:val="22"/>
          <w:szCs w:val="22"/>
        </w:rPr>
      </w:pPr>
    </w:p>
    <w:p w:rsidR="00F26FF6" w:rsidRPr="003072F3" w:rsidRDefault="007D1C9A" w:rsidP="00F26FF6">
      <w:pPr>
        <w:pBdr>
          <w:top w:val="single" w:sz="4" w:space="1" w:color="auto"/>
          <w:left w:val="single" w:sz="4" w:space="4" w:color="auto"/>
          <w:bottom w:val="single" w:sz="4" w:space="1" w:color="auto"/>
          <w:right w:val="single" w:sz="4" w:space="4" w:color="auto"/>
        </w:pBdr>
        <w:jc w:val="center"/>
        <w:rPr>
          <w:rFonts w:ascii="Garamond" w:hAnsi="Garamond"/>
          <w:sz w:val="22"/>
          <w:szCs w:val="22"/>
        </w:rPr>
      </w:pPr>
      <w:r w:rsidRPr="003072F3">
        <w:rPr>
          <w:rFonts w:ascii="Garamond" w:hAnsi="Garamond"/>
          <w:b/>
          <w:sz w:val="22"/>
          <w:szCs w:val="22"/>
        </w:rPr>
        <w:t>C</w:t>
      </w:r>
      <w:r w:rsidR="005C222F" w:rsidRPr="003072F3">
        <w:rPr>
          <w:rFonts w:ascii="Garamond" w:hAnsi="Garamond"/>
          <w:b/>
          <w:sz w:val="22"/>
          <w:szCs w:val="22"/>
        </w:rPr>
        <w:t>ol</w:t>
      </w:r>
      <w:r w:rsidR="00CF4EA4" w:rsidRPr="003072F3">
        <w:rPr>
          <w:rFonts w:ascii="Garamond" w:hAnsi="Garamond"/>
          <w:b/>
          <w:sz w:val="22"/>
          <w:szCs w:val="22"/>
        </w:rPr>
        <w:t xml:space="preserve">loques, Conférences </w:t>
      </w:r>
      <w:r w:rsidR="004C47BC" w:rsidRPr="003072F3">
        <w:rPr>
          <w:rFonts w:ascii="Garamond" w:hAnsi="Garamond"/>
          <w:b/>
          <w:sz w:val="22"/>
          <w:szCs w:val="22"/>
        </w:rPr>
        <w:t>&amp; Séminaires</w:t>
      </w:r>
      <w:r w:rsidR="00153E82" w:rsidRPr="003072F3">
        <w:rPr>
          <w:rFonts w:ascii="Garamond" w:hAnsi="Garamond"/>
          <w:b/>
          <w:sz w:val="22"/>
          <w:szCs w:val="22"/>
        </w:rPr>
        <w:t xml:space="preserve"> </w:t>
      </w:r>
      <w:r w:rsidR="000321A7">
        <w:rPr>
          <w:rFonts w:ascii="Garamond" w:hAnsi="Garamond"/>
          <w:sz w:val="22"/>
          <w:szCs w:val="22"/>
        </w:rPr>
        <w:t>(2008-2016</w:t>
      </w:r>
      <w:r w:rsidR="00153E82" w:rsidRPr="003072F3">
        <w:rPr>
          <w:rFonts w:ascii="Garamond" w:hAnsi="Garamond"/>
          <w:sz w:val="22"/>
          <w:szCs w:val="22"/>
        </w:rPr>
        <w:t>)</w:t>
      </w:r>
    </w:p>
    <w:p w:rsidR="00465756" w:rsidRDefault="00465756" w:rsidP="00883376">
      <w:pPr>
        <w:ind w:left="1080" w:hanging="495"/>
        <w:jc w:val="both"/>
        <w:rPr>
          <w:rFonts w:ascii="Garamond" w:hAnsi="Garamond"/>
          <w:sz w:val="22"/>
          <w:szCs w:val="22"/>
        </w:rPr>
      </w:pPr>
    </w:p>
    <w:p w:rsidR="000321A7" w:rsidRDefault="000321A7" w:rsidP="000321A7">
      <w:pPr>
        <w:ind w:left="1080" w:hanging="495"/>
        <w:jc w:val="both"/>
        <w:rPr>
          <w:rFonts w:ascii="Garamond" w:hAnsi="Garamond"/>
          <w:sz w:val="22"/>
          <w:szCs w:val="22"/>
        </w:rPr>
      </w:pPr>
      <w:r>
        <w:rPr>
          <w:rFonts w:ascii="Garamond" w:hAnsi="Garamond"/>
          <w:sz w:val="22"/>
          <w:szCs w:val="22"/>
        </w:rPr>
        <w:t xml:space="preserve">01 décembre 20116 : « La stimulation cérébrale profonde : </w:t>
      </w:r>
      <w:r w:rsidRPr="000321A7">
        <w:rPr>
          <w:rFonts w:ascii="Garamond" w:hAnsi="Garamond"/>
          <w:sz w:val="22"/>
          <w:szCs w:val="22"/>
        </w:rPr>
        <w:t>soin ou expérimentation</w:t>
      </w:r>
      <w:r>
        <w:rPr>
          <w:rFonts w:ascii="Garamond" w:hAnsi="Garamond"/>
          <w:sz w:val="22"/>
          <w:szCs w:val="22"/>
        </w:rPr>
        <w:t xml:space="preserve"> ? », Séminaire de laboratoire (Petit séminaire critique, </w:t>
      </w:r>
      <w:r w:rsidRPr="000321A7">
        <w:rPr>
          <w:rFonts w:ascii="Garamond" w:hAnsi="Garamond"/>
          <w:sz w:val="22"/>
          <w:szCs w:val="22"/>
        </w:rPr>
        <w:t>DCS</w:t>
      </w:r>
      <w:r>
        <w:rPr>
          <w:rFonts w:ascii="Garamond" w:hAnsi="Garamond"/>
          <w:sz w:val="22"/>
          <w:szCs w:val="22"/>
        </w:rPr>
        <w:t>), Université de Nantes.</w:t>
      </w:r>
    </w:p>
    <w:p w:rsidR="000321A7" w:rsidRDefault="000321A7" w:rsidP="00B04F12">
      <w:pPr>
        <w:ind w:left="1080" w:hanging="495"/>
        <w:jc w:val="both"/>
        <w:rPr>
          <w:rFonts w:ascii="Garamond" w:hAnsi="Garamond"/>
          <w:sz w:val="22"/>
          <w:szCs w:val="22"/>
        </w:rPr>
      </w:pPr>
    </w:p>
    <w:p w:rsidR="000321A7" w:rsidRPr="000321A7" w:rsidRDefault="000321A7" w:rsidP="00B04F12">
      <w:pPr>
        <w:ind w:left="1080" w:hanging="495"/>
        <w:jc w:val="both"/>
        <w:rPr>
          <w:rFonts w:ascii="Garamond" w:hAnsi="Garamond"/>
          <w:sz w:val="22"/>
          <w:szCs w:val="22"/>
        </w:rPr>
      </w:pPr>
      <w:r>
        <w:rPr>
          <w:rFonts w:ascii="Garamond" w:hAnsi="Garamond"/>
          <w:sz w:val="22"/>
          <w:szCs w:val="22"/>
        </w:rPr>
        <w:t>14 novembre 2016 : « </w:t>
      </w:r>
      <w:r w:rsidRPr="000321A7">
        <w:rPr>
          <w:rFonts w:ascii="Garamond" w:hAnsi="Garamond"/>
          <w:sz w:val="22"/>
          <w:szCs w:val="22"/>
        </w:rPr>
        <w:t>Objectiver l’expertise</w:t>
      </w:r>
      <w:r>
        <w:rPr>
          <w:rFonts w:ascii="Garamond" w:hAnsi="Garamond"/>
          <w:sz w:val="22"/>
          <w:szCs w:val="22"/>
        </w:rPr>
        <w:t> ?</w:t>
      </w:r>
      <w:r w:rsidRPr="000321A7">
        <w:rPr>
          <w:rFonts w:ascii="Garamond" w:hAnsi="Garamond"/>
          <w:sz w:val="22"/>
          <w:szCs w:val="22"/>
        </w:rPr>
        <w:t xml:space="preserve"> Convergence et divergences entre données génétiques et neuroscientifiques</w:t>
      </w:r>
      <w:r>
        <w:rPr>
          <w:rFonts w:ascii="Garamond" w:hAnsi="Garamond"/>
          <w:sz w:val="22"/>
          <w:szCs w:val="22"/>
        </w:rPr>
        <w:t xml:space="preserve"> » avec D. Sidhoum-Rahal, Colloque </w:t>
      </w:r>
      <w:r>
        <w:rPr>
          <w:rFonts w:ascii="Garamond" w:hAnsi="Garamond"/>
          <w:i/>
          <w:sz w:val="22"/>
          <w:szCs w:val="22"/>
        </w:rPr>
        <w:t>Les nouveaux modes de preuve</w:t>
      </w:r>
      <w:r>
        <w:rPr>
          <w:rFonts w:ascii="Garamond" w:hAnsi="Garamond"/>
          <w:sz w:val="22"/>
          <w:szCs w:val="22"/>
        </w:rPr>
        <w:t xml:space="preserve"> (Journée d’étude GERN), Bruxelles, INCC, salle 2.</w:t>
      </w:r>
    </w:p>
    <w:p w:rsidR="000321A7" w:rsidRDefault="000321A7" w:rsidP="00B04F12">
      <w:pPr>
        <w:ind w:left="1080" w:hanging="495"/>
        <w:jc w:val="both"/>
        <w:rPr>
          <w:rFonts w:ascii="Garamond" w:hAnsi="Garamond"/>
          <w:sz w:val="22"/>
          <w:szCs w:val="22"/>
        </w:rPr>
      </w:pPr>
    </w:p>
    <w:p w:rsidR="005131C4" w:rsidRPr="000321A7" w:rsidRDefault="000321A7" w:rsidP="00B04F12">
      <w:pPr>
        <w:ind w:left="1080" w:hanging="495"/>
        <w:jc w:val="both"/>
        <w:rPr>
          <w:rFonts w:ascii="Garamond" w:hAnsi="Garamond"/>
          <w:sz w:val="22"/>
          <w:szCs w:val="22"/>
        </w:rPr>
      </w:pPr>
      <w:r>
        <w:rPr>
          <w:rFonts w:ascii="Garamond" w:hAnsi="Garamond"/>
          <w:sz w:val="22"/>
          <w:szCs w:val="22"/>
        </w:rPr>
        <w:t xml:space="preserve">05 octobre 2016 : « Droit des animaux, devoirs de l’homme : les termes du débat », Colloque </w:t>
      </w:r>
      <w:r>
        <w:rPr>
          <w:rFonts w:ascii="Garamond" w:hAnsi="Garamond"/>
          <w:i/>
          <w:sz w:val="22"/>
          <w:szCs w:val="22"/>
        </w:rPr>
        <w:t>Regards croisés sur la relation Humains-Animaux</w:t>
      </w:r>
      <w:r>
        <w:rPr>
          <w:rFonts w:ascii="Garamond" w:hAnsi="Garamond"/>
          <w:sz w:val="22"/>
          <w:szCs w:val="22"/>
        </w:rPr>
        <w:t>, Paris, CNRS-Campus Gérard Mégie Auditorium Marie Curie.</w:t>
      </w:r>
    </w:p>
    <w:p w:rsidR="005131C4" w:rsidRDefault="005131C4" w:rsidP="00B04F12">
      <w:pPr>
        <w:ind w:left="1080" w:hanging="495"/>
        <w:jc w:val="both"/>
        <w:rPr>
          <w:rFonts w:ascii="Garamond" w:hAnsi="Garamond"/>
          <w:sz w:val="22"/>
          <w:szCs w:val="22"/>
        </w:rPr>
      </w:pPr>
    </w:p>
    <w:p w:rsidR="00B04F12" w:rsidRDefault="00B04F12" w:rsidP="00B04F12">
      <w:pPr>
        <w:ind w:left="1080" w:hanging="495"/>
        <w:jc w:val="both"/>
        <w:rPr>
          <w:rFonts w:ascii="Garamond" w:hAnsi="Garamond"/>
          <w:sz w:val="22"/>
          <w:szCs w:val="22"/>
        </w:rPr>
      </w:pPr>
      <w:r>
        <w:rPr>
          <w:rFonts w:ascii="Garamond" w:hAnsi="Garamond"/>
          <w:sz w:val="22"/>
          <w:szCs w:val="22"/>
        </w:rPr>
        <w:t xml:space="preserve">30 mai 2016 : </w:t>
      </w:r>
      <w:r w:rsidRPr="00B04F12">
        <w:rPr>
          <w:rFonts w:ascii="Garamond" w:hAnsi="Garamond"/>
          <w:sz w:val="22"/>
          <w:szCs w:val="22"/>
        </w:rPr>
        <w:t xml:space="preserve">« Les corps expérimentaux en neurosciences et la reconfiguration des frontières homme-animal dans le champ de la SCP », </w:t>
      </w:r>
      <w:r>
        <w:rPr>
          <w:rFonts w:ascii="Garamond" w:hAnsi="Garamond"/>
          <w:sz w:val="22"/>
          <w:szCs w:val="22"/>
        </w:rPr>
        <w:t xml:space="preserve">Conférence avec B. Moutaud, </w:t>
      </w:r>
      <w:r w:rsidRPr="00B04F12">
        <w:rPr>
          <w:rFonts w:ascii="Garamond" w:hAnsi="Garamond"/>
          <w:sz w:val="22"/>
          <w:szCs w:val="22"/>
        </w:rPr>
        <w:t xml:space="preserve">Pavillon </w:t>
      </w:r>
      <w:r>
        <w:rPr>
          <w:rFonts w:ascii="Garamond" w:hAnsi="Garamond"/>
          <w:sz w:val="22"/>
          <w:szCs w:val="22"/>
        </w:rPr>
        <w:t>Félix-Antoine-Savard, salle 413</w:t>
      </w:r>
      <w:r w:rsidRPr="00B04F12">
        <w:rPr>
          <w:rFonts w:ascii="Garamond" w:hAnsi="Garamond"/>
          <w:sz w:val="22"/>
          <w:szCs w:val="22"/>
        </w:rPr>
        <w:t>, Université Laval, Québec.</w:t>
      </w:r>
    </w:p>
    <w:p w:rsidR="00290C19" w:rsidRPr="00B04F12" w:rsidRDefault="00290C19" w:rsidP="00B04F12">
      <w:pPr>
        <w:ind w:left="1080" w:hanging="495"/>
        <w:jc w:val="both"/>
        <w:rPr>
          <w:rFonts w:ascii="Garamond" w:hAnsi="Garamond"/>
          <w:sz w:val="22"/>
          <w:szCs w:val="22"/>
        </w:rPr>
      </w:pPr>
    </w:p>
    <w:p w:rsidR="00B04F12" w:rsidRDefault="00B04F12" w:rsidP="00B04F12">
      <w:pPr>
        <w:ind w:left="1080" w:hanging="495"/>
        <w:jc w:val="both"/>
        <w:rPr>
          <w:rFonts w:ascii="Garamond" w:hAnsi="Garamond"/>
          <w:sz w:val="22"/>
          <w:szCs w:val="22"/>
        </w:rPr>
      </w:pPr>
      <w:r>
        <w:rPr>
          <w:rFonts w:ascii="Garamond" w:hAnsi="Garamond"/>
          <w:sz w:val="22"/>
          <w:szCs w:val="22"/>
        </w:rPr>
        <w:t xml:space="preserve">24 mai 2016 : </w:t>
      </w:r>
      <w:r w:rsidRPr="00B04F12">
        <w:rPr>
          <w:rFonts w:ascii="Garamond" w:hAnsi="Garamond"/>
          <w:sz w:val="22"/>
          <w:szCs w:val="22"/>
        </w:rPr>
        <w:t xml:space="preserve">« Causalité et prédispositions: de l’évaluation médicale au raisonnement judiciaire / Causality and predispositions : medical evaluation/judicial reasoning », </w:t>
      </w:r>
      <w:r>
        <w:rPr>
          <w:rFonts w:ascii="Garamond" w:hAnsi="Garamond"/>
          <w:sz w:val="22"/>
          <w:szCs w:val="22"/>
        </w:rPr>
        <w:t xml:space="preserve">avec G. Canselier, Workshop </w:t>
      </w:r>
      <w:r w:rsidRPr="00B04F12">
        <w:rPr>
          <w:rFonts w:ascii="Garamond" w:hAnsi="Garamond"/>
          <w:i/>
          <w:sz w:val="22"/>
          <w:szCs w:val="22"/>
        </w:rPr>
        <w:t>Neuroscience and Brain Stimulation: a Franco-Canadian Interdisciplinary Inquiry</w:t>
      </w:r>
      <w:r w:rsidRPr="00B04F12">
        <w:rPr>
          <w:rFonts w:ascii="Garamond" w:hAnsi="Garamond"/>
          <w:sz w:val="22"/>
          <w:szCs w:val="22"/>
        </w:rPr>
        <w:t>, 24 may 2016 (1-5 PM), IRCM, Montréal.</w:t>
      </w:r>
    </w:p>
    <w:p w:rsidR="00B04F12" w:rsidRDefault="00B04F12" w:rsidP="002C11FE">
      <w:pPr>
        <w:ind w:left="1080" w:hanging="495"/>
        <w:jc w:val="both"/>
        <w:rPr>
          <w:rFonts w:ascii="Garamond" w:hAnsi="Garamond"/>
          <w:sz w:val="22"/>
          <w:szCs w:val="22"/>
        </w:rPr>
      </w:pPr>
    </w:p>
    <w:p w:rsidR="00DD79CA" w:rsidRPr="00DD79CA" w:rsidRDefault="00DD79CA" w:rsidP="002C11FE">
      <w:pPr>
        <w:ind w:left="1080" w:hanging="495"/>
        <w:jc w:val="both"/>
        <w:rPr>
          <w:rFonts w:ascii="Garamond" w:hAnsi="Garamond"/>
          <w:sz w:val="22"/>
          <w:szCs w:val="22"/>
        </w:rPr>
      </w:pPr>
      <w:r>
        <w:rPr>
          <w:rFonts w:ascii="Garamond" w:hAnsi="Garamond"/>
          <w:sz w:val="22"/>
          <w:szCs w:val="22"/>
        </w:rPr>
        <w:t>08 mars 2016 : « Des technologies émergentes et convergentes ?</w:t>
      </w:r>
      <w:r w:rsidR="00C92599">
        <w:rPr>
          <w:rFonts w:ascii="Garamond" w:hAnsi="Garamond"/>
          <w:sz w:val="22"/>
          <w:szCs w:val="22"/>
        </w:rPr>
        <w:t xml:space="preserve"> Une perspective juridique</w:t>
      </w:r>
      <w:r>
        <w:rPr>
          <w:rFonts w:ascii="Garamond" w:hAnsi="Garamond"/>
          <w:sz w:val="22"/>
          <w:szCs w:val="22"/>
        </w:rPr>
        <w:t xml:space="preserve"> », Colloque </w:t>
      </w:r>
      <w:r w:rsidRPr="00DD79CA">
        <w:rPr>
          <w:rFonts w:ascii="Garamond" w:hAnsi="Garamond"/>
          <w:i/>
          <w:sz w:val="22"/>
          <w:szCs w:val="22"/>
        </w:rPr>
        <w:t>Nano, vous avez dit nano ? Les nanotechnologies et nano-objets à l’épreuve des droits, de la santé et de l’éthique</w:t>
      </w:r>
      <w:r>
        <w:rPr>
          <w:rFonts w:ascii="Garamond" w:hAnsi="Garamond"/>
          <w:sz w:val="22"/>
          <w:szCs w:val="22"/>
        </w:rPr>
        <w:t>, Lille.</w:t>
      </w:r>
    </w:p>
    <w:p w:rsidR="00DD79CA" w:rsidRDefault="00DD79CA" w:rsidP="002C11FE">
      <w:pPr>
        <w:ind w:left="1080" w:hanging="495"/>
        <w:jc w:val="both"/>
        <w:rPr>
          <w:rFonts w:ascii="Garamond" w:hAnsi="Garamond"/>
          <w:sz w:val="22"/>
          <w:szCs w:val="22"/>
        </w:rPr>
      </w:pPr>
    </w:p>
    <w:p w:rsidR="001F2E3E" w:rsidRDefault="001F2E3E" w:rsidP="002C11FE">
      <w:pPr>
        <w:ind w:left="1080" w:hanging="495"/>
        <w:jc w:val="both"/>
        <w:rPr>
          <w:rFonts w:ascii="Garamond" w:hAnsi="Garamond"/>
          <w:sz w:val="22"/>
          <w:szCs w:val="22"/>
        </w:rPr>
      </w:pPr>
      <w:r>
        <w:rPr>
          <w:rFonts w:ascii="Garamond" w:hAnsi="Garamond"/>
          <w:sz w:val="22"/>
          <w:szCs w:val="22"/>
        </w:rPr>
        <w:t xml:space="preserve">23 février 2016 : </w:t>
      </w:r>
      <w:r w:rsidRPr="001F2E3E">
        <w:rPr>
          <w:rFonts w:ascii="Garamond" w:hAnsi="Garamond"/>
          <w:sz w:val="22"/>
          <w:szCs w:val="22"/>
        </w:rPr>
        <w:t xml:space="preserve">« L’expérimentation animale en neurosciences. Les représentations de l’animal et de l’homme au prisme des neurosciences et du droit », Séminaire de recherche </w:t>
      </w:r>
      <w:r w:rsidRPr="001F2E3E">
        <w:rPr>
          <w:rFonts w:ascii="Garamond" w:hAnsi="Garamond"/>
          <w:i/>
          <w:sz w:val="22"/>
          <w:szCs w:val="22"/>
        </w:rPr>
        <w:t>Le nouvel esprit de la psychiatrie et de la santé mentale</w:t>
      </w:r>
      <w:r w:rsidRPr="001F2E3E">
        <w:rPr>
          <w:rFonts w:ascii="Garamond" w:hAnsi="Garamond"/>
          <w:sz w:val="22"/>
          <w:szCs w:val="22"/>
        </w:rPr>
        <w:t>, EHESS, Paris.</w:t>
      </w:r>
    </w:p>
    <w:p w:rsidR="001F2E3E" w:rsidRDefault="001F2E3E" w:rsidP="002C11FE">
      <w:pPr>
        <w:ind w:left="1080" w:hanging="495"/>
        <w:jc w:val="both"/>
        <w:rPr>
          <w:rFonts w:ascii="Garamond" w:hAnsi="Garamond"/>
          <w:sz w:val="22"/>
          <w:szCs w:val="22"/>
        </w:rPr>
      </w:pPr>
    </w:p>
    <w:p w:rsidR="002C11FE" w:rsidRDefault="002C11FE" w:rsidP="002C11FE">
      <w:pPr>
        <w:ind w:left="1080" w:hanging="495"/>
        <w:jc w:val="both"/>
        <w:rPr>
          <w:rFonts w:ascii="Garamond" w:hAnsi="Garamond"/>
          <w:sz w:val="22"/>
          <w:szCs w:val="22"/>
        </w:rPr>
      </w:pPr>
      <w:r>
        <w:rPr>
          <w:rFonts w:ascii="Garamond" w:hAnsi="Garamond"/>
          <w:sz w:val="22"/>
          <w:szCs w:val="22"/>
        </w:rPr>
        <w:t>28 janvier 2016 : « </w:t>
      </w:r>
      <w:r w:rsidRPr="002C11FE">
        <w:rPr>
          <w:rFonts w:ascii="Garamond" w:hAnsi="Garamond"/>
          <w:sz w:val="22"/>
          <w:szCs w:val="22"/>
        </w:rPr>
        <w:t>Responsabilité</w:t>
      </w:r>
      <w:r>
        <w:rPr>
          <w:rFonts w:ascii="Garamond" w:hAnsi="Garamond"/>
          <w:sz w:val="22"/>
          <w:szCs w:val="22"/>
        </w:rPr>
        <w:t xml:space="preserve"> </w:t>
      </w:r>
      <w:r w:rsidRPr="002C11FE">
        <w:rPr>
          <w:rFonts w:ascii="Garamond" w:hAnsi="Garamond"/>
          <w:sz w:val="22"/>
          <w:szCs w:val="22"/>
        </w:rPr>
        <w:t>pénale et modes de p</w:t>
      </w:r>
      <w:r>
        <w:rPr>
          <w:rFonts w:ascii="Garamond" w:hAnsi="Garamond"/>
          <w:sz w:val="22"/>
          <w:szCs w:val="22"/>
        </w:rPr>
        <w:t>reuve à l’ère des ne</w:t>
      </w:r>
      <w:r w:rsidR="005E7C53">
        <w:rPr>
          <w:rFonts w:ascii="Garamond" w:hAnsi="Garamond"/>
          <w:sz w:val="22"/>
          <w:szCs w:val="22"/>
        </w:rPr>
        <w:t xml:space="preserve">urosciences », </w:t>
      </w:r>
      <w:r>
        <w:rPr>
          <w:rFonts w:ascii="Garamond" w:hAnsi="Garamond"/>
          <w:sz w:val="22"/>
          <w:szCs w:val="22"/>
        </w:rPr>
        <w:t xml:space="preserve">avec D. Sidhoum-Rahal, </w:t>
      </w:r>
      <w:r w:rsidR="00B04F12">
        <w:rPr>
          <w:rFonts w:ascii="Garamond" w:hAnsi="Garamond"/>
          <w:sz w:val="22"/>
          <w:szCs w:val="22"/>
        </w:rPr>
        <w:t xml:space="preserve">Conférence du </w:t>
      </w:r>
      <w:r w:rsidR="0025427E">
        <w:rPr>
          <w:rFonts w:ascii="Garamond" w:hAnsi="Garamond"/>
          <w:sz w:val="22"/>
          <w:szCs w:val="22"/>
        </w:rPr>
        <w:t>C</w:t>
      </w:r>
      <w:r>
        <w:rPr>
          <w:rFonts w:ascii="Garamond" w:hAnsi="Garamond"/>
          <w:sz w:val="22"/>
          <w:szCs w:val="22"/>
        </w:rPr>
        <w:t xml:space="preserve">entre de </w:t>
      </w:r>
      <w:r w:rsidR="0025427E">
        <w:rPr>
          <w:rFonts w:ascii="Garamond" w:hAnsi="Garamond"/>
          <w:sz w:val="22"/>
          <w:szCs w:val="22"/>
        </w:rPr>
        <w:t>Droit Pénal et de C</w:t>
      </w:r>
      <w:r>
        <w:rPr>
          <w:rFonts w:ascii="Garamond" w:hAnsi="Garamond"/>
          <w:sz w:val="22"/>
          <w:szCs w:val="22"/>
        </w:rPr>
        <w:t>riminologie, Université Paris Ouest-Nanterre</w:t>
      </w:r>
    </w:p>
    <w:p w:rsidR="002C11FE" w:rsidRDefault="002C11FE" w:rsidP="00FD35D8">
      <w:pPr>
        <w:ind w:left="1080" w:hanging="495"/>
        <w:jc w:val="both"/>
        <w:rPr>
          <w:rFonts w:ascii="Garamond" w:hAnsi="Garamond"/>
          <w:sz w:val="22"/>
          <w:szCs w:val="22"/>
        </w:rPr>
      </w:pPr>
    </w:p>
    <w:p w:rsidR="008A2B9E" w:rsidRPr="00CC3864" w:rsidRDefault="008A2B9E" w:rsidP="00FD35D8">
      <w:pPr>
        <w:ind w:left="1080" w:hanging="495"/>
        <w:jc w:val="both"/>
        <w:rPr>
          <w:rFonts w:ascii="Garamond" w:hAnsi="Garamond"/>
          <w:sz w:val="22"/>
          <w:szCs w:val="22"/>
        </w:rPr>
      </w:pPr>
      <w:r w:rsidRPr="00CC3864">
        <w:rPr>
          <w:rFonts w:ascii="Garamond" w:hAnsi="Garamond"/>
          <w:sz w:val="22"/>
          <w:szCs w:val="22"/>
        </w:rPr>
        <w:t xml:space="preserve">17 décembre 2015: “Quels droits pour les grands singes?”, </w:t>
      </w:r>
      <w:r w:rsidRPr="00CC3864">
        <w:rPr>
          <w:rFonts w:ascii="Garamond" w:hAnsi="Garamond"/>
          <w:i/>
          <w:sz w:val="22"/>
          <w:szCs w:val="22"/>
        </w:rPr>
        <w:t>Mythes et Réalités : Les Grands Singes</w:t>
      </w:r>
      <w:r w:rsidRPr="00CC3864">
        <w:rPr>
          <w:rFonts w:ascii="Garamond" w:hAnsi="Garamond"/>
          <w:sz w:val="22"/>
          <w:szCs w:val="22"/>
        </w:rPr>
        <w:t>, Muséum d’histoire Naturelle, Paris.</w:t>
      </w:r>
    </w:p>
    <w:p w:rsidR="008A2B9E" w:rsidRPr="00CC3864" w:rsidRDefault="008A2B9E" w:rsidP="00FD35D8">
      <w:pPr>
        <w:ind w:left="1080" w:hanging="495"/>
        <w:jc w:val="both"/>
        <w:rPr>
          <w:rFonts w:ascii="Garamond" w:hAnsi="Garamond"/>
          <w:sz w:val="22"/>
          <w:szCs w:val="22"/>
        </w:rPr>
      </w:pPr>
    </w:p>
    <w:p w:rsidR="008A2B9E" w:rsidRPr="00CC3864" w:rsidRDefault="008A2B9E" w:rsidP="00FD35D8">
      <w:pPr>
        <w:ind w:left="1080" w:hanging="495"/>
        <w:jc w:val="both"/>
        <w:rPr>
          <w:rFonts w:ascii="Garamond" w:hAnsi="Garamond"/>
          <w:sz w:val="22"/>
          <w:szCs w:val="22"/>
        </w:rPr>
      </w:pPr>
      <w:r w:rsidRPr="00CC3864">
        <w:rPr>
          <w:rFonts w:ascii="Garamond" w:hAnsi="Garamond"/>
          <w:sz w:val="22"/>
          <w:szCs w:val="22"/>
        </w:rPr>
        <w:t xml:space="preserve">8 décembre 2015: “Statut juridique et conscience animale”, Esco INRA </w:t>
      </w:r>
      <w:r w:rsidRPr="00CC3864">
        <w:rPr>
          <w:rFonts w:ascii="Garamond" w:hAnsi="Garamond"/>
          <w:i/>
          <w:sz w:val="22"/>
          <w:szCs w:val="22"/>
        </w:rPr>
        <w:t>Conscience animale</w:t>
      </w:r>
      <w:r w:rsidRPr="00CC3864">
        <w:rPr>
          <w:rFonts w:ascii="Garamond" w:hAnsi="Garamond"/>
          <w:sz w:val="22"/>
          <w:szCs w:val="22"/>
        </w:rPr>
        <w:t>, Paris.</w:t>
      </w:r>
    </w:p>
    <w:p w:rsidR="008A2B9E" w:rsidRPr="00CC3864" w:rsidRDefault="008A2B9E" w:rsidP="00FD35D8">
      <w:pPr>
        <w:ind w:left="1080" w:hanging="495"/>
        <w:jc w:val="both"/>
        <w:rPr>
          <w:rFonts w:ascii="Garamond" w:hAnsi="Garamond"/>
          <w:sz w:val="22"/>
          <w:szCs w:val="22"/>
        </w:rPr>
      </w:pPr>
    </w:p>
    <w:p w:rsidR="008A2B9E" w:rsidRPr="00CC3864" w:rsidRDefault="008A2B9E" w:rsidP="00FD35D8">
      <w:pPr>
        <w:ind w:left="1080" w:hanging="495"/>
        <w:jc w:val="both"/>
        <w:rPr>
          <w:rFonts w:ascii="Garamond" w:hAnsi="Garamond"/>
          <w:sz w:val="22"/>
          <w:szCs w:val="22"/>
        </w:rPr>
      </w:pPr>
      <w:r w:rsidRPr="00CC3864">
        <w:rPr>
          <w:rFonts w:ascii="Garamond" w:hAnsi="Garamond"/>
          <w:sz w:val="22"/>
          <w:szCs w:val="22"/>
        </w:rPr>
        <w:t>26</w:t>
      </w:r>
      <w:r w:rsidR="0025427E">
        <w:rPr>
          <w:rFonts w:ascii="Garamond" w:hAnsi="Garamond"/>
          <w:sz w:val="22"/>
          <w:szCs w:val="22"/>
        </w:rPr>
        <w:t xml:space="preserve"> novembre 2015: “Principe de pré</w:t>
      </w:r>
      <w:r w:rsidRPr="00CC3864">
        <w:rPr>
          <w:rFonts w:ascii="Garamond" w:hAnsi="Garamond"/>
          <w:sz w:val="22"/>
          <w:szCs w:val="22"/>
        </w:rPr>
        <w:t xml:space="preserve">caution, recherché et innovation”, Conférence annuelle </w:t>
      </w:r>
      <w:r w:rsidRPr="00CC3864">
        <w:rPr>
          <w:rFonts w:ascii="Garamond" w:hAnsi="Garamond"/>
          <w:i/>
          <w:sz w:val="22"/>
          <w:szCs w:val="22"/>
        </w:rPr>
        <w:t xml:space="preserve">Le </w:t>
      </w:r>
      <w:r w:rsidR="008828CF" w:rsidRPr="00CC3864">
        <w:rPr>
          <w:rFonts w:ascii="Garamond" w:hAnsi="Garamond"/>
          <w:i/>
          <w:sz w:val="22"/>
          <w:szCs w:val="22"/>
        </w:rPr>
        <w:t>risque</w:t>
      </w:r>
      <w:r w:rsidRPr="00CC3864">
        <w:rPr>
          <w:rFonts w:ascii="Garamond" w:hAnsi="Garamond"/>
          <w:i/>
          <w:sz w:val="22"/>
          <w:szCs w:val="22"/>
        </w:rPr>
        <w:t xml:space="preserve"> dans tous ses états</w:t>
      </w:r>
      <w:r w:rsidRPr="00CC3864">
        <w:rPr>
          <w:rFonts w:ascii="Garamond" w:hAnsi="Garamond"/>
          <w:sz w:val="22"/>
          <w:szCs w:val="22"/>
        </w:rPr>
        <w:t>, CHU Nantes/Université de Nantes/ARS, Nantes.</w:t>
      </w:r>
    </w:p>
    <w:p w:rsidR="008A2B9E" w:rsidRPr="00CC3864" w:rsidRDefault="008A2B9E" w:rsidP="00FD35D8">
      <w:pPr>
        <w:ind w:left="1080" w:hanging="495"/>
        <w:jc w:val="both"/>
        <w:rPr>
          <w:rFonts w:ascii="Garamond" w:hAnsi="Garamond"/>
          <w:sz w:val="22"/>
          <w:szCs w:val="22"/>
        </w:rPr>
      </w:pPr>
    </w:p>
    <w:p w:rsidR="008A2B9E" w:rsidRPr="00CC3864" w:rsidRDefault="008A2B9E" w:rsidP="00FD35D8">
      <w:pPr>
        <w:ind w:left="1080" w:hanging="495"/>
        <w:jc w:val="both"/>
        <w:rPr>
          <w:rFonts w:ascii="Garamond" w:hAnsi="Garamond"/>
          <w:sz w:val="22"/>
          <w:szCs w:val="22"/>
        </w:rPr>
      </w:pPr>
      <w:r w:rsidRPr="00CC3864">
        <w:rPr>
          <w:rFonts w:ascii="Garamond" w:hAnsi="Garamond"/>
          <w:sz w:val="22"/>
          <w:szCs w:val="22"/>
        </w:rPr>
        <w:t xml:space="preserve">24 novembre 2015: “Le statut de l’animal aujourd’hui? Quelle place dans le Code de déontologie vétérinaire?”, </w:t>
      </w:r>
      <w:r w:rsidRPr="00CC3864">
        <w:rPr>
          <w:rFonts w:ascii="Garamond" w:hAnsi="Garamond"/>
          <w:i/>
          <w:sz w:val="22"/>
          <w:szCs w:val="22"/>
        </w:rPr>
        <w:t>Vétérinaire, professionnel garant du bien-être animal</w:t>
      </w:r>
      <w:r w:rsidRPr="00CC3864">
        <w:rPr>
          <w:rFonts w:ascii="Garamond" w:hAnsi="Garamond"/>
          <w:sz w:val="22"/>
          <w:szCs w:val="22"/>
        </w:rPr>
        <w:t>, Colloque de l’Ordre National Vétérinaire, Palais du Luxembourg, Paris.</w:t>
      </w:r>
    </w:p>
    <w:p w:rsidR="008A2B9E" w:rsidRPr="00CC3864" w:rsidRDefault="008A2B9E" w:rsidP="00FD35D8">
      <w:pPr>
        <w:ind w:left="1080" w:hanging="495"/>
        <w:jc w:val="both"/>
        <w:rPr>
          <w:rFonts w:ascii="Garamond" w:hAnsi="Garamond"/>
          <w:sz w:val="22"/>
          <w:szCs w:val="22"/>
        </w:rPr>
      </w:pPr>
    </w:p>
    <w:p w:rsidR="00FD35D8" w:rsidRPr="00FD35D8" w:rsidRDefault="00FD35D8" w:rsidP="00FD35D8">
      <w:pPr>
        <w:ind w:left="1080" w:hanging="495"/>
        <w:jc w:val="both"/>
        <w:rPr>
          <w:rFonts w:ascii="Garamond" w:hAnsi="Garamond"/>
          <w:sz w:val="22"/>
          <w:szCs w:val="22"/>
          <w:lang w:val="en-US"/>
        </w:rPr>
      </w:pPr>
      <w:r w:rsidRPr="00FD35D8">
        <w:rPr>
          <w:rFonts w:ascii="Garamond" w:hAnsi="Garamond"/>
          <w:sz w:val="22"/>
          <w:szCs w:val="22"/>
          <w:lang w:val="en-US"/>
        </w:rPr>
        <w:t xml:space="preserve">15 juin 2015 : « Scientific approximation and ethno-racial categories in French Jurisprudence: </w:t>
      </w:r>
    </w:p>
    <w:p w:rsidR="00465756" w:rsidRPr="00FD35D8" w:rsidRDefault="00FD35D8" w:rsidP="00FD35D8">
      <w:pPr>
        <w:ind w:left="1080" w:hanging="495"/>
        <w:jc w:val="both"/>
        <w:rPr>
          <w:rFonts w:ascii="Garamond" w:hAnsi="Garamond"/>
          <w:sz w:val="22"/>
          <w:szCs w:val="22"/>
          <w:lang w:val="en-US"/>
        </w:rPr>
      </w:pPr>
      <w:r w:rsidRPr="00FD35D8">
        <w:rPr>
          <w:rFonts w:ascii="Garamond" w:hAnsi="Garamond"/>
          <w:sz w:val="22"/>
          <w:szCs w:val="22"/>
          <w:lang w:val="en-US"/>
        </w:rPr>
        <w:lastRenderedPageBreak/>
        <w:t xml:space="preserve">an ambivalent situation », </w:t>
      </w:r>
      <w:r w:rsidR="008A2B9E" w:rsidRPr="008A2B9E">
        <w:rPr>
          <w:rFonts w:ascii="Garamond" w:hAnsi="Garamond"/>
          <w:i/>
          <w:sz w:val="22"/>
          <w:szCs w:val="22"/>
          <w:lang w:val="en-US"/>
        </w:rPr>
        <w:t xml:space="preserve">Workshop </w:t>
      </w:r>
      <w:r w:rsidRPr="008A2B9E">
        <w:rPr>
          <w:rFonts w:ascii="Garamond" w:hAnsi="Garamond"/>
          <w:i/>
          <w:sz w:val="22"/>
          <w:szCs w:val="22"/>
          <w:lang w:val="en-US"/>
        </w:rPr>
        <w:t>Quantifying Race: How Politics, Economics, and</w:t>
      </w:r>
      <w:r w:rsidR="00EC4255" w:rsidRPr="008A2B9E">
        <w:rPr>
          <w:rFonts w:ascii="Garamond" w:hAnsi="Garamond"/>
          <w:i/>
          <w:sz w:val="22"/>
          <w:szCs w:val="22"/>
          <w:lang w:val="en-US"/>
        </w:rPr>
        <w:t xml:space="preserve"> </w:t>
      </w:r>
      <w:r w:rsidRPr="008A2B9E">
        <w:rPr>
          <w:rFonts w:ascii="Garamond" w:hAnsi="Garamond"/>
          <w:i/>
          <w:sz w:val="22"/>
          <w:szCs w:val="22"/>
          <w:lang w:val="en-US"/>
        </w:rPr>
        <w:t>Medical Myopia Drive Color-Coded Data</w:t>
      </w:r>
      <w:r w:rsidR="00EC4255">
        <w:rPr>
          <w:rFonts w:ascii="Garamond" w:hAnsi="Garamond"/>
          <w:sz w:val="22"/>
          <w:szCs w:val="22"/>
          <w:lang w:val="en-US"/>
        </w:rPr>
        <w:t>, Brocher Fou</w:t>
      </w:r>
      <w:r w:rsidR="008828CF">
        <w:rPr>
          <w:rFonts w:ascii="Garamond" w:hAnsi="Garamond"/>
          <w:sz w:val="22"/>
          <w:szCs w:val="22"/>
          <w:lang w:val="en-US"/>
        </w:rPr>
        <w:t>n</w:t>
      </w:r>
      <w:r w:rsidR="00EC4255">
        <w:rPr>
          <w:rFonts w:ascii="Garamond" w:hAnsi="Garamond"/>
          <w:sz w:val="22"/>
          <w:szCs w:val="22"/>
          <w:lang w:val="en-US"/>
        </w:rPr>
        <w:t>dation, Genève.</w:t>
      </w:r>
    </w:p>
    <w:p w:rsidR="00FD35D8" w:rsidRPr="00FD35D8" w:rsidRDefault="00FD35D8" w:rsidP="00883376">
      <w:pPr>
        <w:ind w:left="1080" w:hanging="495"/>
        <w:jc w:val="both"/>
        <w:rPr>
          <w:rFonts w:ascii="Garamond" w:hAnsi="Garamond"/>
          <w:sz w:val="22"/>
          <w:szCs w:val="22"/>
          <w:lang w:val="en-US"/>
        </w:rPr>
      </w:pPr>
    </w:p>
    <w:p w:rsidR="00EC4255" w:rsidRPr="00EC4255" w:rsidRDefault="00EC4255" w:rsidP="00883376">
      <w:pPr>
        <w:ind w:left="1080" w:hanging="495"/>
        <w:jc w:val="both"/>
        <w:rPr>
          <w:rFonts w:ascii="Garamond" w:hAnsi="Garamond"/>
          <w:sz w:val="22"/>
          <w:szCs w:val="22"/>
        </w:rPr>
      </w:pPr>
      <w:r w:rsidRPr="00EC4255">
        <w:rPr>
          <w:rFonts w:ascii="Garamond" w:hAnsi="Garamond"/>
          <w:sz w:val="22"/>
          <w:szCs w:val="22"/>
        </w:rPr>
        <w:t xml:space="preserve">05 mai 2015: </w:t>
      </w:r>
      <w:r>
        <w:rPr>
          <w:rFonts w:ascii="Garamond" w:hAnsi="Garamond"/>
          <w:sz w:val="22"/>
          <w:szCs w:val="22"/>
        </w:rPr>
        <w:t>Discutante – session conclusive du cycle de séminaires sur les conflits d’intérêt, projet CISTER</w:t>
      </w:r>
    </w:p>
    <w:p w:rsidR="00EC4255" w:rsidRPr="00EC4255" w:rsidRDefault="00EC4255" w:rsidP="00883376">
      <w:pPr>
        <w:ind w:left="1080" w:hanging="495"/>
        <w:jc w:val="both"/>
        <w:rPr>
          <w:rFonts w:ascii="Garamond" w:hAnsi="Garamond"/>
          <w:sz w:val="22"/>
          <w:szCs w:val="22"/>
        </w:rPr>
      </w:pPr>
    </w:p>
    <w:p w:rsidR="00A12E76" w:rsidRPr="00A12E76" w:rsidRDefault="00A12E76" w:rsidP="00883376">
      <w:pPr>
        <w:ind w:left="1080" w:hanging="495"/>
        <w:jc w:val="both"/>
        <w:rPr>
          <w:rFonts w:ascii="Garamond" w:hAnsi="Garamond"/>
          <w:sz w:val="22"/>
          <w:szCs w:val="22"/>
        </w:rPr>
      </w:pPr>
      <w:r>
        <w:rPr>
          <w:rFonts w:ascii="Garamond" w:hAnsi="Garamond"/>
          <w:sz w:val="22"/>
          <w:szCs w:val="22"/>
        </w:rPr>
        <w:t>05 mars 2015 : « </w:t>
      </w:r>
      <w:r w:rsidRPr="00A12E76">
        <w:rPr>
          <w:rFonts w:ascii="Garamond" w:hAnsi="Garamond"/>
          <w:sz w:val="22"/>
          <w:szCs w:val="22"/>
        </w:rPr>
        <w:t>Le bien-être animal : apparences trompeuses et opportunités</w:t>
      </w:r>
      <w:r>
        <w:rPr>
          <w:rFonts w:ascii="Garamond" w:hAnsi="Garamond"/>
          <w:sz w:val="22"/>
          <w:szCs w:val="22"/>
        </w:rPr>
        <w:t xml:space="preserve"> », Colloque </w:t>
      </w:r>
      <w:r>
        <w:rPr>
          <w:rFonts w:ascii="Garamond" w:hAnsi="Garamond"/>
          <w:i/>
          <w:sz w:val="22"/>
          <w:szCs w:val="22"/>
        </w:rPr>
        <w:t xml:space="preserve">Le bien-être et le droit, </w:t>
      </w:r>
      <w:r>
        <w:rPr>
          <w:rFonts w:ascii="Garamond" w:hAnsi="Garamond"/>
          <w:sz w:val="22"/>
          <w:szCs w:val="22"/>
        </w:rPr>
        <w:t>La Sorbonne.</w:t>
      </w:r>
    </w:p>
    <w:p w:rsidR="00A12E76" w:rsidRDefault="00A12E76" w:rsidP="00883376">
      <w:pPr>
        <w:ind w:left="1080" w:hanging="495"/>
        <w:jc w:val="both"/>
        <w:rPr>
          <w:rFonts w:ascii="Garamond" w:hAnsi="Garamond"/>
          <w:sz w:val="22"/>
          <w:szCs w:val="22"/>
        </w:rPr>
      </w:pPr>
    </w:p>
    <w:p w:rsidR="00A12E76" w:rsidRPr="00A12E76" w:rsidRDefault="00A12E76" w:rsidP="00883376">
      <w:pPr>
        <w:ind w:left="1080" w:hanging="495"/>
        <w:jc w:val="both"/>
        <w:rPr>
          <w:rFonts w:ascii="Garamond" w:hAnsi="Garamond"/>
          <w:sz w:val="22"/>
          <w:szCs w:val="22"/>
        </w:rPr>
      </w:pPr>
      <w:r>
        <w:rPr>
          <w:rFonts w:ascii="Garamond" w:hAnsi="Garamond"/>
          <w:sz w:val="22"/>
          <w:szCs w:val="22"/>
        </w:rPr>
        <w:t xml:space="preserve">12 janvier 2015 : « La perturbante catégorie de dispositif médical », en collaboration avec P-A Adèle, </w:t>
      </w:r>
      <w:r>
        <w:rPr>
          <w:rFonts w:ascii="Garamond" w:hAnsi="Garamond"/>
          <w:i/>
          <w:sz w:val="22"/>
          <w:szCs w:val="22"/>
        </w:rPr>
        <w:t xml:space="preserve">Journée NormaStim – Appréhender la stimulation cérébrale profonde, </w:t>
      </w:r>
      <w:r>
        <w:rPr>
          <w:rFonts w:ascii="Garamond" w:hAnsi="Garamond"/>
          <w:sz w:val="22"/>
          <w:szCs w:val="22"/>
        </w:rPr>
        <w:t>Université Paris Descartes.</w:t>
      </w:r>
    </w:p>
    <w:p w:rsidR="00A12E76" w:rsidRDefault="00A12E76" w:rsidP="00883376">
      <w:pPr>
        <w:ind w:left="1080" w:hanging="495"/>
        <w:jc w:val="both"/>
        <w:rPr>
          <w:rFonts w:ascii="Garamond" w:hAnsi="Garamond"/>
          <w:sz w:val="22"/>
          <w:szCs w:val="22"/>
        </w:rPr>
      </w:pPr>
    </w:p>
    <w:p w:rsidR="009C5F98" w:rsidRDefault="009C5F98" w:rsidP="00883376">
      <w:pPr>
        <w:ind w:left="1080" w:hanging="495"/>
        <w:jc w:val="both"/>
        <w:rPr>
          <w:rFonts w:ascii="Garamond" w:hAnsi="Garamond"/>
          <w:sz w:val="22"/>
          <w:szCs w:val="22"/>
        </w:rPr>
      </w:pPr>
      <w:r>
        <w:rPr>
          <w:rFonts w:ascii="Garamond" w:hAnsi="Garamond"/>
          <w:sz w:val="22"/>
          <w:szCs w:val="22"/>
        </w:rPr>
        <w:t>13 décembre 2014 : « L’animal, entre personne et chose ? », Conférence, Ville de Lorient.</w:t>
      </w:r>
    </w:p>
    <w:p w:rsidR="009C5F98" w:rsidRDefault="009C5F98" w:rsidP="00883376">
      <w:pPr>
        <w:ind w:left="1080" w:hanging="495"/>
        <w:jc w:val="both"/>
        <w:rPr>
          <w:rFonts w:ascii="Garamond" w:hAnsi="Garamond"/>
          <w:sz w:val="22"/>
          <w:szCs w:val="22"/>
        </w:rPr>
      </w:pPr>
    </w:p>
    <w:p w:rsidR="00007F05" w:rsidRPr="00007F05" w:rsidRDefault="00007F05" w:rsidP="00883376">
      <w:pPr>
        <w:ind w:left="1080" w:hanging="495"/>
        <w:jc w:val="both"/>
        <w:rPr>
          <w:rFonts w:ascii="Garamond" w:hAnsi="Garamond"/>
          <w:sz w:val="22"/>
          <w:szCs w:val="22"/>
        </w:rPr>
      </w:pPr>
      <w:r>
        <w:rPr>
          <w:rFonts w:ascii="Garamond" w:hAnsi="Garamond"/>
          <w:sz w:val="22"/>
          <w:szCs w:val="22"/>
        </w:rPr>
        <w:t xml:space="preserve">10 octobre 2014 : « Quelle actualité pour les xénogreffes ? », Colloque </w:t>
      </w:r>
      <w:r>
        <w:rPr>
          <w:rFonts w:ascii="Garamond" w:hAnsi="Garamond"/>
          <w:i/>
          <w:sz w:val="22"/>
          <w:szCs w:val="22"/>
        </w:rPr>
        <w:t>La greffe jusqu’où ?</w:t>
      </w:r>
      <w:r>
        <w:rPr>
          <w:rFonts w:ascii="Garamond" w:hAnsi="Garamond"/>
          <w:sz w:val="22"/>
          <w:szCs w:val="22"/>
        </w:rPr>
        <w:t>? Université Lille 2.</w:t>
      </w:r>
    </w:p>
    <w:p w:rsidR="00007F05" w:rsidRDefault="00007F05" w:rsidP="00883376">
      <w:pPr>
        <w:ind w:left="1080" w:hanging="495"/>
        <w:jc w:val="both"/>
        <w:rPr>
          <w:rFonts w:ascii="Garamond" w:hAnsi="Garamond"/>
          <w:sz w:val="22"/>
          <w:szCs w:val="22"/>
        </w:rPr>
      </w:pPr>
    </w:p>
    <w:p w:rsidR="009E1B91" w:rsidRPr="003072F3" w:rsidRDefault="00007F05" w:rsidP="00883376">
      <w:pPr>
        <w:ind w:left="1080" w:hanging="495"/>
        <w:jc w:val="both"/>
        <w:rPr>
          <w:rFonts w:ascii="Garamond" w:hAnsi="Garamond"/>
          <w:sz w:val="22"/>
          <w:szCs w:val="22"/>
        </w:rPr>
      </w:pPr>
      <w:r>
        <w:rPr>
          <w:rFonts w:ascii="Garamond" w:hAnsi="Garamond"/>
          <w:sz w:val="22"/>
          <w:szCs w:val="22"/>
        </w:rPr>
        <w:t>4 juillet 2014 : Table ronde « La recherche en droit », Les doctorales, Journées d’études JC-RDST, Nantes.</w:t>
      </w:r>
    </w:p>
    <w:p w:rsidR="00007F05" w:rsidRDefault="00007F05" w:rsidP="0017296A">
      <w:pPr>
        <w:ind w:left="1080" w:hanging="495"/>
        <w:rPr>
          <w:rFonts w:ascii="Garamond" w:hAnsi="Garamond"/>
          <w:sz w:val="22"/>
          <w:szCs w:val="22"/>
        </w:rPr>
      </w:pPr>
    </w:p>
    <w:p w:rsidR="00452BD3" w:rsidRPr="003072F3" w:rsidRDefault="00452BD3" w:rsidP="0017296A">
      <w:pPr>
        <w:ind w:left="1080" w:hanging="495"/>
        <w:rPr>
          <w:rFonts w:ascii="Garamond" w:hAnsi="Garamond"/>
          <w:sz w:val="22"/>
          <w:szCs w:val="22"/>
        </w:rPr>
      </w:pPr>
      <w:r w:rsidRPr="003072F3">
        <w:rPr>
          <w:rFonts w:ascii="Garamond" w:hAnsi="Garamond"/>
          <w:sz w:val="22"/>
          <w:szCs w:val="22"/>
        </w:rPr>
        <w:t>23 janvier 2014 : Table ronde « Recherche translationnelle : notion, normativité, temporalité », Colloque Les frontières entre recherche et soin : Diagnostics et pronostics juridiques, Université Paris-Ouest Nanterre.</w:t>
      </w:r>
    </w:p>
    <w:p w:rsidR="00452BD3" w:rsidRPr="003072F3" w:rsidRDefault="00452BD3" w:rsidP="0017296A">
      <w:pPr>
        <w:ind w:left="1080" w:hanging="495"/>
        <w:rPr>
          <w:rFonts w:ascii="Garamond" w:hAnsi="Garamond"/>
          <w:sz w:val="22"/>
          <w:szCs w:val="22"/>
        </w:rPr>
      </w:pPr>
    </w:p>
    <w:p w:rsidR="0017296A" w:rsidRPr="003072F3" w:rsidRDefault="0017296A" w:rsidP="0017296A">
      <w:pPr>
        <w:ind w:left="1080" w:hanging="495"/>
        <w:rPr>
          <w:rFonts w:ascii="Garamond" w:hAnsi="Garamond"/>
          <w:sz w:val="22"/>
          <w:szCs w:val="22"/>
        </w:rPr>
      </w:pPr>
      <w:r w:rsidRPr="003072F3">
        <w:rPr>
          <w:rFonts w:ascii="Garamond" w:hAnsi="Garamond"/>
          <w:sz w:val="22"/>
          <w:szCs w:val="22"/>
        </w:rPr>
        <w:t>5 décembre 2013 : « De « l’espèce » aux « primates non humains » : origines, interprétations et implications des classifications gradualistes en droit », Ranger l'animal - Exemples de droit colonial et analogies contemporaines, Journées d’études 5-6 décembre 2013, Université de Montpellier.</w:t>
      </w:r>
    </w:p>
    <w:p w:rsidR="0017296A" w:rsidRPr="003072F3" w:rsidRDefault="0017296A" w:rsidP="00EE2107">
      <w:pPr>
        <w:ind w:left="1080" w:hanging="495"/>
        <w:jc w:val="both"/>
        <w:rPr>
          <w:rFonts w:ascii="Garamond" w:hAnsi="Garamond"/>
          <w:sz w:val="22"/>
          <w:szCs w:val="22"/>
        </w:rPr>
      </w:pPr>
    </w:p>
    <w:p w:rsidR="00EE2107" w:rsidRPr="003072F3" w:rsidRDefault="00EE2107" w:rsidP="00EE2107">
      <w:pPr>
        <w:ind w:left="1080" w:hanging="495"/>
        <w:jc w:val="both"/>
        <w:rPr>
          <w:rFonts w:ascii="Garamond" w:hAnsi="Garamond"/>
          <w:sz w:val="22"/>
          <w:szCs w:val="22"/>
        </w:rPr>
      </w:pPr>
      <w:r w:rsidRPr="003072F3">
        <w:rPr>
          <w:rFonts w:ascii="Garamond" w:hAnsi="Garamond"/>
          <w:sz w:val="22"/>
          <w:szCs w:val="22"/>
        </w:rPr>
        <w:t>5 novembre 2013 : Participation à la Table-ronde « Réflexions autour du statut juridique de l’animal » - 5 novembre 2013 – EcoloEthik/Sénat 46 rue de Vaugirard 75006 Paris</w:t>
      </w:r>
    </w:p>
    <w:p w:rsidR="00EE2107" w:rsidRPr="003072F3" w:rsidRDefault="00EE2107" w:rsidP="00EC3097">
      <w:pPr>
        <w:ind w:left="1080" w:hanging="495"/>
        <w:jc w:val="both"/>
        <w:rPr>
          <w:rFonts w:ascii="Garamond" w:hAnsi="Garamond"/>
          <w:sz w:val="22"/>
          <w:szCs w:val="22"/>
        </w:rPr>
      </w:pPr>
    </w:p>
    <w:p w:rsidR="00EC3097" w:rsidRPr="003072F3" w:rsidRDefault="00EC3097" w:rsidP="00EC3097">
      <w:pPr>
        <w:ind w:left="1080" w:hanging="495"/>
        <w:jc w:val="both"/>
        <w:rPr>
          <w:rFonts w:ascii="Garamond" w:hAnsi="Garamond"/>
          <w:sz w:val="22"/>
          <w:szCs w:val="22"/>
        </w:rPr>
      </w:pPr>
      <w:r w:rsidRPr="003072F3">
        <w:rPr>
          <w:rFonts w:ascii="Garamond" w:hAnsi="Garamond"/>
          <w:sz w:val="22"/>
          <w:szCs w:val="22"/>
        </w:rPr>
        <w:t xml:space="preserve">5 juillet 2013: “La catégorisation de l’animal, entre description et prescription », Journées d’étude </w:t>
      </w:r>
      <w:r w:rsidRPr="003072F3">
        <w:rPr>
          <w:rFonts w:ascii="Garamond" w:hAnsi="Garamond"/>
          <w:i/>
          <w:sz w:val="22"/>
          <w:szCs w:val="22"/>
        </w:rPr>
        <w:t>Ranger l’animal - L'impact de la norme en milieu contraint (II)</w:t>
      </w:r>
      <w:r w:rsidRPr="003072F3">
        <w:rPr>
          <w:rFonts w:ascii="Garamond" w:hAnsi="Garamond"/>
          <w:sz w:val="22"/>
          <w:szCs w:val="22"/>
        </w:rPr>
        <w:t>, Groupe d’histoire du droit des colonies, Université de Montpellier.</w:t>
      </w:r>
    </w:p>
    <w:p w:rsidR="00EC3097" w:rsidRPr="003072F3" w:rsidRDefault="00EC3097" w:rsidP="003F7DE7">
      <w:pPr>
        <w:ind w:left="1080" w:hanging="495"/>
        <w:jc w:val="both"/>
        <w:rPr>
          <w:rFonts w:ascii="Garamond" w:hAnsi="Garamond"/>
          <w:sz w:val="22"/>
          <w:szCs w:val="22"/>
        </w:rPr>
      </w:pPr>
    </w:p>
    <w:p w:rsidR="003F7DE7" w:rsidRPr="003072F3" w:rsidRDefault="003F7DE7" w:rsidP="003F7DE7">
      <w:pPr>
        <w:ind w:left="1080" w:hanging="495"/>
        <w:jc w:val="both"/>
        <w:rPr>
          <w:rFonts w:ascii="Garamond" w:hAnsi="Garamond"/>
          <w:sz w:val="22"/>
          <w:szCs w:val="22"/>
          <w:lang w:val="en-US"/>
        </w:rPr>
      </w:pPr>
      <w:r w:rsidRPr="003072F3">
        <w:rPr>
          <w:rFonts w:ascii="Garamond" w:hAnsi="Garamond"/>
          <w:sz w:val="22"/>
          <w:szCs w:val="22"/>
          <w:lang w:val="en-US"/>
        </w:rPr>
        <w:t xml:space="preserve">11 juin 2013 : “How law contributes to build species barriers” en collaboration avec M.-A. Hermitte, </w:t>
      </w:r>
      <w:r w:rsidR="00EC3097" w:rsidRPr="003072F3">
        <w:rPr>
          <w:rFonts w:ascii="Garamond" w:hAnsi="Garamond"/>
          <w:sz w:val="22"/>
          <w:szCs w:val="22"/>
          <w:lang w:val="en-US"/>
        </w:rPr>
        <w:t xml:space="preserve">Symposium </w:t>
      </w:r>
      <w:r w:rsidRPr="003072F3">
        <w:rPr>
          <w:rFonts w:ascii="Garamond" w:hAnsi="Garamond"/>
          <w:i/>
          <w:sz w:val="22"/>
          <w:szCs w:val="22"/>
          <w:lang w:val="en-US"/>
        </w:rPr>
        <w:t>Zoonoses and emergence of new infectious diseases: biology meets anthropology</w:t>
      </w:r>
      <w:r w:rsidRPr="003072F3">
        <w:rPr>
          <w:rFonts w:ascii="Garamond" w:hAnsi="Garamond"/>
          <w:sz w:val="22"/>
          <w:szCs w:val="22"/>
          <w:lang w:val="en-US"/>
        </w:rPr>
        <w:t>, Collège de France, Paris.</w:t>
      </w:r>
    </w:p>
    <w:p w:rsidR="003F7DE7" w:rsidRPr="003072F3" w:rsidRDefault="003F7DE7" w:rsidP="00883376">
      <w:pPr>
        <w:ind w:left="1080" w:hanging="495"/>
        <w:jc w:val="both"/>
        <w:rPr>
          <w:rFonts w:ascii="Garamond" w:hAnsi="Garamond"/>
          <w:sz w:val="22"/>
          <w:szCs w:val="22"/>
          <w:lang w:val="en-US"/>
        </w:rPr>
      </w:pPr>
    </w:p>
    <w:p w:rsidR="004A1B15" w:rsidRPr="003072F3" w:rsidRDefault="003F7DE7" w:rsidP="00883376">
      <w:pPr>
        <w:ind w:left="1080" w:hanging="495"/>
        <w:jc w:val="both"/>
        <w:rPr>
          <w:rFonts w:ascii="Garamond" w:hAnsi="Garamond"/>
          <w:sz w:val="22"/>
          <w:szCs w:val="22"/>
        </w:rPr>
      </w:pPr>
      <w:r w:rsidRPr="003072F3">
        <w:rPr>
          <w:rFonts w:ascii="Garamond" w:hAnsi="Garamond"/>
          <w:sz w:val="22"/>
          <w:szCs w:val="22"/>
        </w:rPr>
        <w:t xml:space="preserve">18 avril 2013 : Participation à la table ronde </w:t>
      </w:r>
      <w:r w:rsidRPr="003072F3">
        <w:rPr>
          <w:rFonts w:ascii="Garamond" w:hAnsi="Garamond"/>
          <w:i/>
          <w:sz w:val="22"/>
          <w:szCs w:val="22"/>
        </w:rPr>
        <w:t xml:space="preserve">Les grands débats du CNRS, </w:t>
      </w:r>
      <w:r w:rsidRPr="003072F3">
        <w:rPr>
          <w:rFonts w:ascii="Garamond" w:hAnsi="Garamond"/>
          <w:sz w:val="22"/>
          <w:szCs w:val="22"/>
        </w:rPr>
        <w:t>Musée du quai Branly, Paris.</w:t>
      </w:r>
    </w:p>
    <w:p w:rsidR="004A1B15" w:rsidRPr="003072F3" w:rsidRDefault="004A1B15" w:rsidP="00883376">
      <w:pPr>
        <w:ind w:left="1080" w:hanging="495"/>
        <w:jc w:val="both"/>
        <w:rPr>
          <w:rFonts w:ascii="Garamond" w:hAnsi="Garamond"/>
          <w:sz w:val="22"/>
          <w:szCs w:val="22"/>
        </w:rPr>
      </w:pPr>
    </w:p>
    <w:p w:rsidR="0096457C" w:rsidRPr="003072F3" w:rsidRDefault="0096457C" w:rsidP="00883376">
      <w:pPr>
        <w:ind w:left="1080" w:hanging="495"/>
        <w:jc w:val="both"/>
        <w:rPr>
          <w:rFonts w:ascii="Garamond" w:hAnsi="Garamond"/>
          <w:sz w:val="22"/>
          <w:szCs w:val="22"/>
        </w:rPr>
      </w:pPr>
      <w:r w:rsidRPr="003072F3">
        <w:rPr>
          <w:rFonts w:ascii="Garamond" w:hAnsi="Garamond"/>
          <w:sz w:val="22"/>
          <w:szCs w:val="22"/>
        </w:rPr>
        <w:t xml:space="preserve">19 octobre 2012 : « La sensibilité de l’animal en droit français : de la vigueur des mots à l’efficacité des sanctions », Colloque </w:t>
      </w:r>
      <w:r w:rsidRPr="003072F3">
        <w:rPr>
          <w:rFonts w:ascii="Garamond" w:hAnsi="Garamond"/>
          <w:i/>
          <w:sz w:val="22"/>
          <w:szCs w:val="22"/>
        </w:rPr>
        <w:t>La souffrance animale : de la science au droit</w:t>
      </w:r>
      <w:r w:rsidRPr="003072F3">
        <w:rPr>
          <w:rFonts w:ascii="Garamond" w:hAnsi="Garamond"/>
          <w:sz w:val="22"/>
          <w:szCs w:val="22"/>
        </w:rPr>
        <w:t>, 18-19 octobre 2012, OIE, Paris.</w:t>
      </w:r>
    </w:p>
    <w:p w:rsidR="0096457C" w:rsidRPr="003072F3" w:rsidRDefault="0096457C" w:rsidP="00883376">
      <w:pPr>
        <w:ind w:left="1080" w:hanging="495"/>
        <w:jc w:val="both"/>
        <w:rPr>
          <w:rFonts w:ascii="Garamond" w:hAnsi="Garamond"/>
          <w:sz w:val="22"/>
          <w:szCs w:val="22"/>
        </w:rPr>
      </w:pPr>
    </w:p>
    <w:p w:rsidR="00AA2ADC" w:rsidRPr="003072F3" w:rsidRDefault="00AA2ADC" w:rsidP="00883376">
      <w:pPr>
        <w:ind w:left="1080" w:hanging="495"/>
        <w:jc w:val="both"/>
        <w:rPr>
          <w:rFonts w:ascii="Garamond" w:hAnsi="Garamond"/>
          <w:sz w:val="22"/>
          <w:szCs w:val="22"/>
        </w:rPr>
      </w:pPr>
      <w:r w:rsidRPr="003072F3">
        <w:rPr>
          <w:rFonts w:ascii="Garamond" w:hAnsi="Garamond"/>
          <w:sz w:val="22"/>
          <w:szCs w:val="22"/>
        </w:rPr>
        <w:t xml:space="preserve">26 septembre 2012 : « L’animal et le droit », Colloque </w:t>
      </w:r>
      <w:r w:rsidRPr="003072F3">
        <w:rPr>
          <w:rFonts w:ascii="Garamond" w:hAnsi="Garamond"/>
          <w:i/>
          <w:sz w:val="22"/>
          <w:szCs w:val="22"/>
        </w:rPr>
        <w:t>La relation Homme-Animal</w:t>
      </w:r>
      <w:r w:rsidRPr="003072F3">
        <w:rPr>
          <w:rFonts w:ascii="Garamond" w:hAnsi="Garamond"/>
          <w:sz w:val="22"/>
          <w:szCs w:val="22"/>
        </w:rPr>
        <w:t>, organisé par l’Institut Francilien d’éthologie, Université Paris-Ouest, Amphi A1.</w:t>
      </w:r>
    </w:p>
    <w:p w:rsidR="00AA2ADC" w:rsidRPr="003072F3" w:rsidRDefault="00AA2ADC" w:rsidP="00883376">
      <w:pPr>
        <w:ind w:left="1080" w:hanging="495"/>
        <w:jc w:val="both"/>
        <w:rPr>
          <w:rFonts w:ascii="Garamond" w:hAnsi="Garamond"/>
          <w:sz w:val="22"/>
          <w:szCs w:val="22"/>
        </w:rPr>
      </w:pPr>
    </w:p>
    <w:p w:rsidR="00883376" w:rsidRPr="003072F3" w:rsidRDefault="00883376" w:rsidP="00883376">
      <w:pPr>
        <w:ind w:left="1080" w:hanging="495"/>
        <w:jc w:val="both"/>
        <w:rPr>
          <w:rFonts w:ascii="Garamond" w:hAnsi="Garamond"/>
          <w:sz w:val="22"/>
          <w:szCs w:val="22"/>
        </w:rPr>
      </w:pPr>
      <w:r w:rsidRPr="003072F3">
        <w:rPr>
          <w:rFonts w:ascii="Garamond" w:hAnsi="Garamond"/>
          <w:sz w:val="22"/>
          <w:szCs w:val="22"/>
        </w:rPr>
        <w:t>26 mars 2012, « Les nanotechnologies, un cas d'école pour le principe de précaution ? », Séminaire Droit et Changement social, salle du conseil, Université de Nantes.</w:t>
      </w:r>
    </w:p>
    <w:p w:rsidR="00883376" w:rsidRPr="003072F3" w:rsidRDefault="00883376" w:rsidP="00883376">
      <w:pPr>
        <w:ind w:left="1080" w:hanging="495"/>
        <w:jc w:val="both"/>
        <w:rPr>
          <w:rFonts w:ascii="Garamond" w:hAnsi="Garamond"/>
          <w:sz w:val="22"/>
          <w:szCs w:val="22"/>
        </w:rPr>
      </w:pPr>
    </w:p>
    <w:p w:rsidR="009E1B91" w:rsidRPr="003072F3" w:rsidRDefault="009E1B91" w:rsidP="009E1B91">
      <w:pPr>
        <w:ind w:left="1080" w:hanging="495"/>
        <w:jc w:val="both"/>
        <w:rPr>
          <w:rFonts w:ascii="Garamond" w:hAnsi="Garamond"/>
          <w:sz w:val="22"/>
          <w:szCs w:val="22"/>
        </w:rPr>
      </w:pPr>
      <w:r w:rsidRPr="003072F3">
        <w:rPr>
          <w:rFonts w:ascii="Garamond" w:hAnsi="Garamond"/>
          <w:sz w:val="22"/>
          <w:szCs w:val="22"/>
        </w:rPr>
        <w:t xml:space="preserve">16 mars 2012 : « Quelle analyse juridique pour la convergence NBIC ? », Colloque international </w:t>
      </w:r>
      <w:r w:rsidRPr="003072F3">
        <w:rPr>
          <w:rFonts w:ascii="Garamond" w:hAnsi="Garamond"/>
          <w:i/>
          <w:sz w:val="22"/>
          <w:szCs w:val="22"/>
        </w:rPr>
        <w:t>Des nanotechnologies comme modèle d’étude : quel cadre normatif pour les technologies émergentes ?</w:t>
      </w:r>
      <w:r w:rsidRPr="003072F3">
        <w:rPr>
          <w:rFonts w:ascii="Garamond" w:hAnsi="Garamond"/>
          <w:sz w:val="22"/>
          <w:szCs w:val="22"/>
        </w:rPr>
        <w:t>, Ministère de la recherche, Paris, 15-16 mars 2012.</w:t>
      </w:r>
    </w:p>
    <w:p w:rsidR="00CC015A" w:rsidRPr="003072F3" w:rsidRDefault="00CC015A" w:rsidP="001F4F69">
      <w:pPr>
        <w:ind w:left="1080" w:hanging="495"/>
        <w:jc w:val="both"/>
        <w:rPr>
          <w:rFonts w:ascii="Garamond" w:hAnsi="Garamond"/>
          <w:sz w:val="22"/>
          <w:szCs w:val="22"/>
        </w:rPr>
      </w:pPr>
    </w:p>
    <w:p w:rsidR="001C13BB" w:rsidRPr="003072F3" w:rsidRDefault="001C13BB" w:rsidP="001F4F69">
      <w:pPr>
        <w:ind w:left="1080" w:hanging="495"/>
        <w:jc w:val="both"/>
        <w:rPr>
          <w:rFonts w:ascii="Garamond" w:hAnsi="Garamond"/>
          <w:sz w:val="22"/>
          <w:szCs w:val="22"/>
        </w:rPr>
      </w:pPr>
      <w:r w:rsidRPr="003072F3">
        <w:rPr>
          <w:rFonts w:ascii="Garamond" w:hAnsi="Garamond"/>
          <w:sz w:val="22"/>
          <w:szCs w:val="22"/>
        </w:rPr>
        <w:t xml:space="preserve">2 février 2012, « Peut-on parler de races sans racisme ? », </w:t>
      </w:r>
      <w:r w:rsidRPr="003072F3">
        <w:rPr>
          <w:rFonts w:ascii="Garamond" w:hAnsi="Garamond"/>
          <w:i/>
          <w:sz w:val="22"/>
          <w:szCs w:val="22"/>
        </w:rPr>
        <w:t>Les grands débats (CNRS, Musée du Quai Branly, Mairie de Paris)</w:t>
      </w:r>
      <w:r w:rsidRPr="003072F3">
        <w:rPr>
          <w:rFonts w:ascii="Garamond" w:hAnsi="Garamond"/>
          <w:sz w:val="22"/>
          <w:szCs w:val="22"/>
        </w:rPr>
        <w:t>, Musée du Quai Branly, Paris.</w:t>
      </w:r>
    </w:p>
    <w:p w:rsidR="001C13BB" w:rsidRPr="003072F3" w:rsidRDefault="001C13BB" w:rsidP="001F4F69">
      <w:pPr>
        <w:ind w:left="1080" w:hanging="495"/>
        <w:jc w:val="both"/>
        <w:rPr>
          <w:rFonts w:ascii="Garamond" w:hAnsi="Garamond"/>
          <w:sz w:val="22"/>
          <w:szCs w:val="22"/>
        </w:rPr>
      </w:pPr>
    </w:p>
    <w:p w:rsidR="00F63055" w:rsidRPr="003072F3" w:rsidRDefault="00F63055" w:rsidP="001F4F69">
      <w:pPr>
        <w:ind w:left="1080" w:hanging="495"/>
        <w:jc w:val="both"/>
        <w:rPr>
          <w:rFonts w:ascii="Garamond" w:hAnsi="Garamond"/>
          <w:sz w:val="22"/>
          <w:szCs w:val="22"/>
        </w:rPr>
      </w:pPr>
      <w:r w:rsidRPr="003072F3">
        <w:rPr>
          <w:rFonts w:ascii="Garamond" w:hAnsi="Garamond"/>
          <w:sz w:val="22"/>
          <w:szCs w:val="22"/>
        </w:rPr>
        <w:t>10 juin 2011, « Le droit de savoir ? Réflexions à propos du rapport 2010 de la Cour de cassation », Séminaire de l’Observatoire des Micro et Nano Technologies (OMNT), Université Paris VII-Diderot.</w:t>
      </w:r>
    </w:p>
    <w:p w:rsidR="00F63055" w:rsidRPr="003072F3" w:rsidRDefault="00F63055" w:rsidP="001F4F69">
      <w:pPr>
        <w:ind w:left="1080" w:hanging="495"/>
        <w:jc w:val="both"/>
        <w:rPr>
          <w:rFonts w:ascii="Garamond" w:hAnsi="Garamond"/>
          <w:sz w:val="22"/>
          <w:szCs w:val="22"/>
        </w:rPr>
      </w:pPr>
    </w:p>
    <w:p w:rsidR="001F4F69" w:rsidRPr="003072F3" w:rsidRDefault="001F4F69" w:rsidP="001F4F69">
      <w:pPr>
        <w:ind w:left="1080" w:hanging="495"/>
        <w:jc w:val="both"/>
        <w:rPr>
          <w:rFonts w:ascii="Garamond" w:hAnsi="Garamond"/>
          <w:sz w:val="22"/>
          <w:szCs w:val="22"/>
          <w:lang w:val="en-US"/>
        </w:rPr>
      </w:pPr>
      <w:r w:rsidRPr="003072F3">
        <w:rPr>
          <w:rFonts w:ascii="Garamond" w:hAnsi="Garamond"/>
          <w:sz w:val="22"/>
          <w:szCs w:val="22"/>
        </w:rPr>
        <w:t xml:space="preserve">11 février 2011, « Synthèse sur les initiatives légales et réglementaires en matière de nanotechnologies et de nanomatériaux dans le monde. </w:t>
      </w:r>
      <w:r w:rsidRPr="003072F3">
        <w:rPr>
          <w:rFonts w:ascii="Garamond" w:hAnsi="Garamond"/>
          <w:sz w:val="22"/>
          <w:szCs w:val="22"/>
          <w:lang w:val="en-US"/>
        </w:rPr>
        <w:t>Les apports du rapport de l’ObservatoryNano », Séminaire NanoNorma, Colombes.</w:t>
      </w:r>
    </w:p>
    <w:p w:rsidR="001F4F69" w:rsidRPr="003072F3" w:rsidRDefault="001F4F69" w:rsidP="001F4F69">
      <w:pPr>
        <w:ind w:left="1080" w:hanging="495"/>
        <w:jc w:val="both"/>
        <w:rPr>
          <w:rFonts w:ascii="Garamond" w:hAnsi="Garamond"/>
          <w:sz w:val="22"/>
          <w:szCs w:val="22"/>
          <w:lang w:val="en-US"/>
        </w:rPr>
      </w:pPr>
    </w:p>
    <w:p w:rsidR="00BE7EE9" w:rsidRPr="003072F3" w:rsidRDefault="00BE7EE9" w:rsidP="00BE7EE9">
      <w:pPr>
        <w:ind w:left="1080" w:hanging="495"/>
        <w:jc w:val="both"/>
        <w:rPr>
          <w:rFonts w:ascii="Garamond" w:hAnsi="Garamond"/>
          <w:sz w:val="22"/>
          <w:szCs w:val="22"/>
          <w:lang w:val="en-US"/>
        </w:rPr>
      </w:pPr>
      <w:r w:rsidRPr="003072F3">
        <w:rPr>
          <w:rFonts w:ascii="Garamond" w:hAnsi="Garamond"/>
          <w:sz w:val="22"/>
          <w:szCs w:val="22"/>
          <w:lang w:val="en-US"/>
        </w:rPr>
        <w:t xml:space="preserve">20 décembre 2010, “Emerging risks governance: normative pluralism, internormativity and other “normative mixtures - Remarks about nanotechnology and animal cloning”, </w:t>
      </w:r>
      <w:r w:rsidRPr="003072F3">
        <w:rPr>
          <w:rFonts w:ascii="Garamond" w:hAnsi="Garamond"/>
          <w:i/>
          <w:sz w:val="22"/>
          <w:szCs w:val="22"/>
          <w:lang w:val="en-US"/>
        </w:rPr>
        <w:t>Governing Emerging Technologies by Standards? – The Life Sciences and Technologies</w:t>
      </w:r>
      <w:r w:rsidRPr="003072F3">
        <w:rPr>
          <w:rFonts w:ascii="Garamond" w:hAnsi="Garamond"/>
          <w:sz w:val="22"/>
          <w:szCs w:val="22"/>
          <w:lang w:val="en-US"/>
        </w:rPr>
        <w:t>, International Workshop, Hôtel California Paris.</w:t>
      </w:r>
    </w:p>
    <w:p w:rsidR="00BE7EE9" w:rsidRPr="003072F3" w:rsidRDefault="00BE7EE9" w:rsidP="001F4F69">
      <w:pPr>
        <w:ind w:left="1080" w:hanging="495"/>
        <w:jc w:val="both"/>
        <w:rPr>
          <w:rFonts w:ascii="Garamond" w:hAnsi="Garamond"/>
          <w:sz w:val="22"/>
          <w:szCs w:val="22"/>
          <w:lang w:val="en-US"/>
        </w:rPr>
      </w:pPr>
    </w:p>
    <w:p w:rsidR="001F4F69" w:rsidRPr="003072F3" w:rsidRDefault="001F4F69" w:rsidP="001F4F69">
      <w:pPr>
        <w:ind w:left="1080" w:hanging="495"/>
        <w:jc w:val="both"/>
        <w:rPr>
          <w:rFonts w:ascii="Garamond" w:hAnsi="Garamond"/>
          <w:i/>
          <w:sz w:val="22"/>
          <w:szCs w:val="22"/>
        </w:rPr>
      </w:pPr>
      <w:r w:rsidRPr="003072F3">
        <w:rPr>
          <w:rFonts w:ascii="Garamond" w:hAnsi="Garamond"/>
          <w:sz w:val="22"/>
          <w:szCs w:val="22"/>
        </w:rPr>
        <w:t>7 novembre 2010, « La figure juridique de l’animal et la compréhension des solutions juridiques », Les Journées de Larrazet, Larrazet.</w:t>
      </w:r>
    </w:p>
    <w:p w:rsidR="001F4F69" w:rsidRPr="003072F3" w:rsidRDefault="001F4F69" w:rsidP="001F4F69">
      <w:pPr>
        <w:ind w:left="1080" w:hanging="495"/>
        <w:jc w:val="both"/>
        <w:rPr>
          <w:rFonts w:ascii="Garamond" w:hAnsi="Garamond"/>
          <w:sz w:val="22"/>
          <w:szCs w:val="22"/>
        </w:rPr>
      </w:pPr>
    </w:p>
    <w:p w:rsidR="001F4F69" w:rsidRPr="003072F3" w:rsidRDefault="001F4F69" w:rsidP="001F4F69">
      <w:pPr>
        <w:ind w:left="1080" w:hanging="495"/>
        <w:jc w:val="both"/>
        <w:rPr>
          <w:rFonts w:ascii="Garamond" w:hAnsi="Garamond"/>
          <w:sz w:val="22"/>
          <w:szCs w:val="22"/>
        </w:rPr>
      </w:pPr>
      <w:r w:rsidRPr="003072F3">
        <w:rPr>
          <w:rFonts w:ascii="Garamond" w:hAnsi="Garamond"/>
          <w:sz w:val="22"/>
          <w:szCs w:val="22"/>
        </w:rPr>
        <w:t>3 novembre 2010, « L’incertitude et la gestion du risque chimique dans le Code du travail », INRS, Paris.</w:t>
      </w:r>
    </w:p>
    <w:p w:rsidR="001F4F69" w:rsidRPr="003072F3" w:rsidRDefault="001F4F69" w:rsidP="001F4F69">
      <w:pPr>
        <w:ind w:left="1080" w:hanging="495"/>
        <w:jc w:val="both"/>
        <w:rPr>
          <w:rFonts w:ascii="Garamond" w:hAnsi="Garamond"/>
          <w:sz w:val="22"/>
          <w:szCs w:val="22"/>
        </w:rPr>
      </w:pPr>
    </w:p>
    <w:p w:rsidR="001F4F69" w:rsidRPr="003072F3" w:rsidRDefault="001F4F69" w:rsidP="001F4F69">
      <w:pPr>
        <w:ind w:left="1080" w:hanging="495"/>
        <w:jc w:val="both"/>
        <w:rPr>
          <w:rFonts w:ascii="Garamond" w:hAnsi="Garamond"/>
          <w:sz w:val="22"/>
          <w:szCs w:val="22"/>
        </w:rPr>
      </w:pPr>
      <w:r w:rsidRPr="003072F3">
        <w:rPr>
          <w:rFonts w:ascii="Garamond" w:hAnsi="Garamond"/>
          <w:sz w:val="22"/>
          <w:szCs w:val="22"/>
        </w:rPr>
        <w:t>13 mars 2010 : « Improving animals, improving humans : transpositions and comparisons », Workshop « Human Enhancement : an interdisciplinary inquiry », Université Paris V /Université Paris I, Centre Universitaire des Saints Pères.</w:t>
      </w:r>
    </w:p>
    <w:p w:rsidR="001F4F69" w:rsidRPr="003072F3" w:rsidRDefault="001F4F69" w:rsidP="001F4F69">
      <w:pPr>
        <w:ind w:left="1080" w:hanging="495"/>
        <w:jc w:val="both"/>
        <w:rPr>
          <w:rFonts w:ascii="Garamond" w:hAnsi="Garamond"/>
          <w:sz w:val="22"/>
          <w:szCs w:val="22"/>
        </w:rPr>
      </w:pPr>
    </w:p>
    <w:p w:rsidR="001F4F69" w:rsidRPr="003072F3" w:rsidRDefault="001F4F69" w:rsidP="001F4F69">
      <w:pPr>
        <w:ind w:left="1080" w:hanging="495"/>
        <w:jc w:val="both"/>
        <w:rPr>
          <w:rFonts w:ascii="Garamond" w:hAnsi="Garamond"/>
          <w:sz w:val="22"/>
          <w:szCs w:val="22"/>
        </w:rPr>
      </w:pPr>
      <w:r w:rsidRPr="003072F3">
        <w:rPr>
          <w:rFonts w:ascii="Garamond" w:hAnsi="Garamond"/>
          <w:sz w:val="22"/>
          <w:szCs w:val="22"/>
        </w:rPr>
        <w:t>5 décembre 2009 : « La réforme de la médecine du travail à la lumière des risques incertains et collectifs », Intervention, Colloque « Prévention, précaution et santé au travail. De l’amiante aux nanoparticules », Université Paris 1 Panthéon-Sorbonne.</w:t>
      </w:r>
    </w:p>
    <w:p w:rsidR="001F4F69" w:rsidRPr="003072F3" w:rsidRDefault="001F4F69" w:rsidP="001F4F69">
      <w:pPr>
        <w:ind w:left="1080" w:hanging="495"/>
        <w:jc w:val="both"/>
        <w:rPr>
          <w:rFonts w:ascii="Garamond" w:hAnsi="Garamond"/>
          <w:sz w:val="22"/>
          <w:szCs w:val="22"/>
        </w:rPr>
      </w:pPr>
    </w:p>
    <w:p w:rsidR="001F4F69" w:rsidRPr="003072F3" w:rsidRDefault="001F4F69" w:rsidP="001F4F69">
      <w:pPr>
        <w:ind w:left="1080" w:hanging="495"/>
        <w:jc w:val="both"/>
        <w:rPr>
          <w:rFonts w:ascii="Garamond" w:hAnsi="Garamond"/>
          <w:sz w:val="22"/>
          <w:szCs w:val="22"/>
        </w:rPr>
      </w:pPr>
      <w:r w:rsidRPr="003072F3">
        <w:rPr>
          <w:rFonts w:ascii="Garamond" w:hAnsi="Garamond"/>
          <w:sz w:val="22"/>
          <w:szCs w:val="22"/>
        </w:rPr>
        <w:t>9 avril 2009 : « Ethique et brevet : réflexions autour des brevets de procédés et produits de clonage en France et en Europe », Séminaire IFRIS « Les frontières du vivant - Brevet et Vivant », co-dirigé par P-B Joly et J-P Gaudillère, Université Paris Est, Champs sur Marne.</w:t>
      </w:r>
    </w:p>
    <w:p w:rsidR="001F4F69" w:rsidRPr="003072F3" w:rsidRDefault="001F4F69" w:rsidP="001F4F69">
      <w:pPr>
        <w:ind w:left="1080" w:hanging="495"/>
        <w:jc w:val="both"/>
        <w:rPr>
          <w:rFonts w:ascii="Garamond" w:hAnsi="Garamond"/>
          <w:sz w:val="22"/>
          <w:szCs w:val="22"/>
        </w:rPr>
      </w:pPr>
    </w:p>
    <w:p w:rsidR="001F4F69" w:rsidRPr="003072F3" w:rsidRDefault="001F4F69" w:rsidP="001F4F69">
      <w:pPr>
        <w:ind w:left="1080" w:hanging="495"/>
        <w:jc w:val="both"/>
        <w:rPr>
          <w:rFonts w:ascii="Garamond" w:hAnsi="Garamond"/>
          <w:sz w:val="22"/>
          <w:szCs w:val="22"/>
        </w:rPr>
      </w:pPr>
      <w:r w:rsidRPr="003072F3">
        <w:rPr>
          <w:rFonts w:ascii="Garamond" w:hAnsi="Garamond"/>
          <w:sz w:val="22"/>
          <w:szCs w:val="22"/>
        </w:rPr>
        <w:t>8 avril 2009 : « </w:t>
      </w:r>
      <w:r w:rsidRPr="003072F3">
        <w:rPr>
          <w:rFonts w:ascii="Garamond" w:hAnsi="Garamond"/>
          <w:bCs/>
          <w:sz w:val="22"/>
          <w:szCs w:val="22"/>
        </w:rPr>
        <w:t>Réflexions juridiques sur la protection des travailleurs potentiellement exposés aux nanoparticules ou aux nanomatériaux », Séminaire de recherche NanoNorma/Paris 1, Institut Tunc – 9 rue Valette 75005 Paris.</w:t>
      </w:r>
    </w:p>
    <w:p w:rsidR="001F4F69" w:rsidRPr="003072F3" w:rsidRDefault="001F4F69" w:rsidP="001F4F69">
      <w:pPr>
        <w:ind w:left="1080" w:hanging="495"/>
        <w:jc w:val="both"/>
        <w:rPr>
          <w:rFonts w:ascii="Garamond" w:hAnsi="Garamond"/>
          <w:sz w:val="22"/>
          <w:szCs w:val="22"/>
        </w:rPr>
      </w:pPr>
    </w:p>
    <w:p w:rsidR="001F4F69" w:rsidRPr="003072F3" w:rsidRDefault="001F4F69" w:rsidP="001F4F69">
      <w:pPr>
        <w:ind w:left="1080" w:hanging="495"/>
        <w:jc w:val="both"/>
        <w:rPr>
          <w:rFonts w:ascii="Garamond" w:hAnsi="Garamond"/>
          <w:sz w:val="22"/>
          <w:szCs w:val="22"/>
        </w:rPr>
      </w:pPr>
      <w:r w:rsidRPr="003072F3">
        <w:rPr>
          <w:rFonts w:ascii="Garamond" w:hAnsi="Garamond"/>
          <w:sz w:val="22"/>
          <w:szCs w:val="22"/>
        </w:rPr>
        <w:t>16 mars 2009 : « Les catégories et les méthodes du droit à l’épreuve des nanotechnologies », Séminaire de l’Ecole doctorale de droit de l’Université de Paris X – Nanterre, Université Paris X.</w:t>
      </w:r>
    </w:p>
    <w:p w:rsidR="001F4F69" w:rsidRPr="003072F3" w:rsidRDefault="001F4F69" w:rsidP="001F4F69">
      <w:pPr>
        <w:ind w:left="1080" w:hanging="495"/>
        <w:jc w:val="both"/>
        <w:rPr>
          <w:rFonts w:ascii="Garamond" w:hAnsi="Garamond"/>
          <w:sz w:val="22"/>
          <w:szCs w:val="22"/>
        </w:rPr>
      </w:pPr>
    </w:p>
    <w:p w:rsidR="001F4F69" w:rsidRPr="003072F3" w:rsidRDefault="001F4F69" w:rsidP="001F4F69">
      <w:pPr>
        <w:ind w:left="1080" w:hanging="495"/>
        <w:jc w:val="both"/>
        <w:rPr>
          <w:rFonts w:ascii="Garamond" w:hAnsi="Garamond"/>
          <w:sz w:val="22"/>
          <w:szCs w:val="22"/>
        </w:rPr>
      </w:pPr>
      <w:r w:rsidRPr="003072F3">
        <w:rPr>
          <w:rFonts w:ascii="Garamond" w:hAnsi="Garamond"/>
          <w:sz w:val="22"/>
          <w:szCs w:val="22"/>
        </w:rPr>
        <w:t>4 décembre 2008 : « Les chimères homme-animal : enjeux éthiques et cadres juridiques », Comité Opérationnel pour l’Ethique au CNRS, CNRS Campus Gérard Mégie, Paris</w:t>
      </w:r>
    </w:p>
    <w:p w:rsidR="001F4F69" w:rsidRPr="003072F3" w:rsidRDefault="001F4F69" w:rsidP="001F4F69">
      <w:pPr>
        <w:ind w:left="1080" w:hanging="495"/>
        <w:jc w:val="both"/>
        <w:rPr>
          <w:rFonts w:ascii="Garamond" w:hAnsi="Garamond"/>
          <w:sz w:val="22"/>
          <w:szCs w:val="22"/>
        </w:rPr>
      </w:pPr>
    </w:p>
    <w:p w:rsidR="001F4F69" w:rsidRPr="003072F3" w:rsidRDefault="001F4F69" w:rsidP="001F4F69">
      <w:pPr>
        <w:ind w:left="1080" w:hanging="495"/>
        <w:jc w:val="both"/>
        <w:rPr>
          <w:rFonts w:ascii="Garamond" w:hAnsi="Garamond"/>
          <w:sz w:val="22"/>
          <w:szCs w:val="22"/>
        </w:rPr>
      </w:pPr>
      <w:r w:rsidRPr="003072F3">
        <w:rPr>
          <w:rFonts w:ascii="Garamond" w:hAnsi="Garamond"/>
          <w:sz w:val="22"/>
          <w:szCs w:val="22"/>
        </w:rPr>
        <w:t>7 octobre 2008: « Ressources et limites du droit face aux craintes découlant de l'usage industriel des nanomatériaux », Séminaire du Laboratoire de Photonique et de Nanostructures (LPN), salle de conférences Richard Planel, Site de Marcoussis.</w:t>
      </w:r>
    </w:p>
    <w:p w:rsidR="001F4F69" w:rsidRPr="003072F3" w:rsidRDefault="001F4F69" w:rsidP="001F4F69">
      <w:pPr>
        <w:ind w:left="1080" w:hanging="495"/>
        <w:jc w:val="both"/>
        <w:rPr>
          <w:rFonts w:ascii="Garamond" w:hAnsi="Garamond"/>
          <w:sz w:val="22"/>
          <w:szCs w:val="22"/>
        </w:rPr>
      </w:pPr>
    </w:p>
    <w:p w:rsidR="001F4F69" w:rsidRPr="003072F3" w:rsidRDefault="001F4F69" w:rsidP="001F4F69">
      <w:pPr>
        <w:ind w:left="1080" w:hanging="495"/>
        <w:jc w:val="both"/>
        <w:rPr>
          <w:rFonts w:ascii="Garamond" w:hAnsi="Garamond"/>
          <w:sz w:val="22"/>
          <w:szCs w:val="22"/>
          <w:lang w:val="en-GB"/>
        </w:rPr>
      </w:pPr>
      <w:r w:rsidRPr="003072F3">
        <w:rPr>
          <w:rFonts w:ascii="Garamond" w:hAnsi="Garamond"/>
          <w:sz w:val="22"/>
          <w:szCs w:val="22"/>
          <w:lang w:val="en-GB"/>
        </w:rPr>
        <w:t>7 juillet – 10 juillet 2008: French – American Young Engineering Scientists Symposium 2008, Symposium CNRS – NSF, à Washington (USA). Intervention: “The law applying to chemicals with regards to nanomaterials: Questioning the capacity of French and European law when considering uncertain risks”.</w:t>
      </w:r>
    </w:p>
    <w:p w:rsidR="001F4F69" w:rsidRPr="003072F3" w:rsidRDefault="001F4F69" w:rsidP="001F4F69">
      <w:pPr>
        <w:ind w:left="1080" w:hanging="495"/>
        <w:jc w:val="both"/>
        <w:rPr>
          <w:rFonts w:ascii="Garamond" w:hAnsi="Garamond"/>
          <w:sz w:val="22"/>
          <w:szCs w:val="22"/>
          <w:lang w:val="en-GB"/>
        </w:rPr>
      </w:pPr>
    </w:p>
    <w:p w:rsidR="001F4F69" w:rsidRPr="003072F3" w:rsidRDefault="001F4F69" w:rsidP="001F4F69">
      <w:pPr>
        <w:ind w:left="1080" w:hanging="495"/>
        <w:jc w:val="both"/>
        <w:rPr>
          <w:rFonts w:ascii="Garamond" w:hAnsi="Garamond"/>
          <w:sz w:val="22"/>
          <w:szCs w:val="22"/>
        </w:rPr>
      </w:pPr>
      <w:r w:rsidRPr="003072F3">
        <w:rPr>
          <w:rFonts w:ascii="Garamond" w:hAnsi="Garamond"/>
          <w:sz w:val="22"/>
          <w:szCs w:val="22"/>
        </w:rPr>
        <w:lastRenderedPageBreak/>
        <w:t>7 mai 2008 : « Le statut juridique de l’animal : l’éclairage des rapports entre sciences de la vie et droit », Intervention, Séminaire “Normalisation de la vie animale” coordonné par C. Lemieux, EHESS, Paris.</w:t>
      </w:r>
    </w:p>
    <w:p w:rsidR="001F4F69" w:rsidRPr="003072F3" w:rsidRDefault="001F4F69" w:rsidP="001F4F69">
      <w:pPr>
        <w:ind w:left="1080" w:hanging="495"/>
        <w:jc w:val="both"/>
        <w:rPr>
          <w:rFonts w:ascii="Garamond" w:hAnsi="Garamond"/>
          <w:sz w:val="22"/>
          <w:szCs w:val="22"/>
        </w:rPr>
      </w:pPr>
    </w:p>
    <w:p w:rsidR="001F4F69" w:rsidRPr="003072F3" w:rsidRDefault="001F4F69" w:rsidP="001F4F69">
      <w:pPr>
        <w:ind w:left="1080" w:hanging="495"/>
        <w:jc w:val="both"/>
        <w:rPr>
          <w:rFonts w:ascii="Garamond" w:hAnsi="Garamond"/>
          <w:sz w:val="22"/>
          <w:szCs w:val="22"/>
        </w:rPr>
      </w:pPr>
      <w:r w:rsidRPr="003072F3">
        <w:rPr>
          <w:rFonts w:ascii="Garamond" w:hAnsi="Garamond"/>
          <w:sz w:val="22"/>
          <w:szCs w:val="22"/>
        </w:rPr>
        <w:t>24 avril 2008 : « Les nanotechnologies : pistes de réflexion juridique », Audition devant le Conseil économique et social (section des activités productives, de la recherche et de la technologie), Paris.</w:t>
      </w:r>
    </w:p>
    <w:p w:rsidR="001F4F69" w:rsidRPr="003072F3" w:rsidRDefault="001F4F69" w:rsidP="001F4F69">
      <w:pPr>
        <w:ind w:left="1080" w:hanging="495"/>
        <w:jc w:val="both"/>
        <w:rPr>
          <w:rFonts w:ascii="Garamond" w:hAnsi="Garamond"/>
          <w:sz w:val="22"/>
          <w:szCs w:val="22"/>
        </w:rPr>
      </w:pPr>
    </w:p>
    <w:p w:rsidR="001F4F69" w:rsidRPr="003072F3" w:rsidRDefault="001F4F69" w:rsidP="001F4F69">
      <w:pPr>
        <w:ind w:left="1080" w:hanging="495"/>
        <w:jc w:val="both"/>
        <w:rPr>
          <w:rFonts w:ascii="Garamond" w:hAnsi="Garamond"/>
          <w:sz w:val="22"/>
          <w:szCs w:val="22"/>
        </w:rPr>
      </w:pPr>
      <w:r w:rsidRPr="003072F3">
        <w:rPr>
          <w:rFonts w:ascii="Garamond" w:hAnsi="Garamond"/>
          <w:sz w:val="22"/>
          <w:szCs w:val="22"/>
        </w:rPr>
        <w:t>22 avril 2008 : « Le nouveau droit des substances chimiques face aux risques incertains : le cas des nanoparticules manufacturées et des nanomatériaux », Conférence, Ecole Doctorale Carnot, Université de Bourgogne, Dijon.</w:t>
      </w:r>
    </w:p>
    <w:p w:rsidR="001F4F69" w:rsidRPr="003072F3" w:rsidRDefault="001F4F69" w:rsidP="001F4F69">
      <w:pPr>
        <w:ind w:left="1080" w:hanging="495"/>
        <w:jc w:val="both"/>
        <w:rPr>
          <w:rFonts w:ascii="Garamond" w:hAnsi="Garamond"/>
          <w:sz w:val="22"/>
          <w:szCs w:val="22"/>
        </w:rPr>
      </w:pPr>
    </w:p>
    <w:p w:rsidR="001F4F69" w:rsidRPr="003072F3" w:rsidRDefault="001F4F69" w:rsidP="001F4F69">
      <w:pPr>
        <w:ind w:left="1080" w:hanging="495"/>
        <w:jc w:val="both"/>
        <w:rPr>
          <w:rFonts w:ascii="Garamond" w:hAnsi="Garamond"/>
          <w:sz w:val="22"/>
          <w:szCs w:val="22"/>
        </w:rPr>
      </w:pPr>
      <w:r w:rsidRPr="003072F3">
        <w:rPr>
          <w:rFonts w:ascii="Garamond" w:hAnsi="Garamond"/>
          <w:sz w:val="22"/>
          <w:szCs w:val="22"/>
        </w:rPr>
        <w:t>18 avril 2008 : Participation à la journée d’études « Emergence et circulation de concepts juridiques en droit international de l’environnement : entre mondialisation et fragmentation », UMR de droit comparé de Paris, Université Paris I.</w:t>
      </w:r>
    </w:p>
    <w:p w:rsidR="001F4F69" w:rsidRPr="003072F3" w:rsidRDefault="001F4F69" w:rsidP="001F4F69">
      <w:pPr>
        <w:ind w:left="1080" w:hanging="495"/>
        <w:jc w:val="both"/>
        <w:rPr>
          <w:rFonts w:ascii="Garamond" w:hAnsi="Garamond"/>
          <w:sz w:val="22"/>
          <w:szCs w:val="22"/>
        </w:rPr>
      </w:pPr>
    </w:p>
    <w:p w:rsidR="001F4F69" w:rsidRPr="003072F3" w:rsidRDefault="001F4F69" w:rsidP="001F4F69">
      <w:pPr>
        <w:ind w:left="1080" w:hanging="495"/>
        <w:jc w:val="both"/>
        <w:rPr>
          <w:rFonts w:ascii="Garamond" w:hAnsi="Garamond"/>
          <w:sz w:val="22"/>
          <w:szCs w:val="22"/>
        </w:rPr>
      </w:pPr>
      <w:r w:rsidRPr="003072F3">
        <w:rPr>
          <w:rFonts w:ascii="Garamond" w:hAnsi="Garamond"/>
          <w:sz w:val="22"/>
          <w:szCs w:val="22"/>
        </w:rPr>
        <w:t>26 mars 2008 : « Sommes-nous juridiquement préparés pour faire face aux nanotechnologies ? », en collaboration avec S. Lacour, Conférence du GREP Midi-Pyrénées, ESC, Toulouse.</w:t>
      </w:r>
    </w:p>
    <w:p w:rsidR="001F4F69" w:rsidRPr="003072F3" w:rsidRDefault="001F4F69" w:rsidP="001F4F69">
      <w:pPr>
        <w:ind w:left="1080" w:hanging="495"/>
        <w:jc w:val="both"/>
        <w:rPr>
          <w:rFonts w:ascii="Garamond" w:hAnsi="Garamond"/>
          <w:sz w:val="22"/>
          <w:szCs w:val="22"/>
        </w:rPr>
      </w:pPr>
    </w:p>
    <w:p w:rsidR="001F4F69" w:rsidRPr="003072F3" w:rsidRDefault="001F4F69" w:rsidP="001F4F69">
      <w:pPr>
        <w:ind w:left="1080" w:hanging="495"/>
        <w:jc w:val="both"/>
        <w:rPr>
          <w:rFonts w:ascii="Garamond" w:hAnsi="Garamond"/>
          <w:sz w:val="22"/>
          <w:szCs w:val="22"/>
        </w:rPr>
      </w:pPr>
      <w:r w:rsidRPr="003072F3">
        <w:rPr>
          <w:rFonts w:ascii="Garamond" w:hAnsi="Garamond"/>
          <w:sz w:val="22"/>
          <w:szCs w:val="22"/>
        </w:rPr>
        <w:t>19 février 2008 : « Expérimentations sur l’homme, expérimentations sur l’animal, quelles différences en droit ? », Intervention dans le cadre du Master 2 La personne et le droit, Université Paris I Panthéon-Sorbonne</w:t>
      </w:r>
    </w:p>
    <w:p w:rsidR="001F4F69" w:rsidRPr="003072F3" w:rsidRDefault="001F4F69" w:rsidP="001F4F69">
      <w:pPr>
        <w:ind w:left="1080" w:hanging="495"/>
        <w:jc w:val="both"/>
        <w:rPr>
          <w:rFonts w:ascii="Garamond" w:hAnsi="Garamond"/>
          <w:sz w:val="22"/>
          <w:szCs w:val="22"/>
        </w:rPr>
      </w:pPr>
    </w:p>
    <w:p w:rsidR="001F4F69" w:rsidRPr="003072F3" w:rsidRDefault="001F4F69" w:rsidP="001F4F69">
      <w:pPr>
        <w:ind w:left="1080" w:hanging="495"/>
        <w:jc w:val="both"/>
        <w:rPr>
          <w:rFonts w:ascii="Garamond" w:hAnsi="Garamond"/>
          <w:sz w:val="22"/>
          <w:szCs w:val="22"/>
        </w:rPr>
      </w:pPr>
      <w:r w:rsidRPr="003072F3">
        <w:rPr>
          <w:rFonts w:ascii="Garamond" w:hAnsi="Garamond"/>
          <w:sz w:val="22"/>
          <w:szCs w:val="22"/>
        </w:rPr>
        <w:t>11 février 2008 : « La transposition des concepts scientifiques dans le champ juridique », Intervention dans le cadre du Séminaire interdisciplinaire d’études juridiques, Facultés universitaires Saint-Louis, Bruxelles.</w:t>
      </w:r>
    </w:p>
    <w:p w:rsidR="001F4F69" w:rsidRPr="003072F3" w:rsidRDefault="001F4F69" w:rsidP="001F4F69">
      <w:pPr>
        <w:ind w:left="1080" w:hanging="495"/>
        <w:jc w:val="both"/>
        <w:rPr>
          <w:rFonts w:ascii="Garamond" w:hAnsi="Garamond"/>
          <w:sz w:val="22"/>
          <w:szCs w:val="22"/>
        </w:rPr>
      </w:pPr>
    </w:p>
    <w:p w:rsidR="001F4F69" w:rsidRDefault="001F4F69" w:rsidP="001F4F69">
      <w:pPr>
        <w:ind w:left="1080" w:hanging="495"/>
        <w:jc w:val="both"/>
        <w:rPr>
          <w:rFonts w:ascii="Garamond" w:hAnsi="Garamond"/>
          <w:sz w:val="22"/>
          <w:szCs w:val="22"/>
        </w:rPr>
      </w:pPr>
      <w:r w:rsidRPr="003072F3">
        <w:rPr>
          <w:rFonts w:ascii="Garamond" w:hAnsi="Garamond"/>
          <w:sz w:val="22"/>
          <w:szCs w:val="22"/>
        </w:rPr>
        <w:t>15 janvier 2008 : « Nanoparticules manufacturées en emballage alimentaire : les ressources et les lacunes du droit positif », Intervention, CEBIOS, Troyes</w:t>
      </w:r>
      <w:r w:rsidR="00153E82" w:rsidRPr="003072F3">
        <w:rPr>
          <w:rFonts w:ascii="Garamond" w:hAnsi="Garamond"/>
          <w:sz w:val="22"/>
          <w:szCs w:val="22"/>
        </w:rPr>
        <w:t>.</w:t>
      </w:r>
    </w:p>
    <w:p w:rsidR="00FD35D8" w:rsidRDefault="00FD35D8" w:rsidP="001F4F69">
      <w:pPr>
        <w:ind w:left="1080" w:hanging="495"/>
        <w:jc w:val="both"/>
        <w:rPr>
          <w:rFonts w:ascii="Garamond" w:hAnsi="Garamond"/>
          <w:sz w:val="22"/>
          <w:szCs w:val="22"/>
        </w:rPr>
      </w:pPr>
    </w:p>
    <w:p w:rsidR="00FD35D8" w:rsidRPr="003072F3" w:rsidRDefault="00FD35D8" w:rsidP="00FD35D8">
      <w:pPr>
        <w:rPr>
          <w:rFonts w:ascii="Garamond" w:hAnsi="Garamond"/>
          <w:sz w:val="22"/>
          <w:szCs w:val="22"/>
        </w:rPr>
      </w:pPr>
    </w:p>
    <w:p w:rsidR="00FD35D8" w:rsidRPr="003072F3" w:rsidRDefault="00FD35D8" w:rsidP="00FD35D8">
      <w:pPr>
        <w:pBdr>
          <w:top w:val="single" w:sz="4" w:space="0" w:color="auto"/>
          <w:left w:val="single" w:sz="4" w:space="4" w:color="auto"/>
          <w:bottom w:val="single" w:sz="4" w:space="1" w:color="auto"/>
          <w:right w:val="single" w:sz="4" w:space="4" w:color="auto"/>
        </w:pBdr>
        <w:jc w:val="center"/>
        <w:rPr>
          <w:rFonts w:ascii="Garamond" w:hAnsi="Garamond"/>
          <w:b/>
          <w:sz w:val="22"/>
          <w:szCs w:val="22"/>
        </w:rPr>
      </w:pPr>
      <w:r w:rsidRPr="003072F3">
        <w:rPr>
          <w:rFonts w:ascii="Garamond" w:hAnsi="Garamond"/>
          <w:b/>
          <w:sz w:val="22"/>
          <w:szCs w:val="22"/>
        </w:rPr>
        <w:t>Enseignements / Activités pédagogiques</w:t>
      </w:r>
    </w:p>
    <w:p w:rsidR="00FD35D8" w:rsidRPr="003072F3" w:rsidRDefault="00FD35D8" w:rsidP="00FD35D8">
      <w:pPr>
        <w:ind w:right="-582"/>
        <w:rPr>
          <w:rFonts w:ascii="Garamond" w:hAnsi="Garamond"/>
          <w:b/>
          <w:sz w:val="22"/>
          <w:szCs w:val="22"/>
          <w:u w:val="single"/>
        </w:rPr>
      </w:pPr>
    </w:p>
    <w:p w:rsidR="006826AD" w:rsidRDefault="006826AD" w:rsidP="00FD35D8">
      <w:pPr>
        <w:spacing w:before="120"/>
        <w:ind w:left="284" w:right="-584" w:hanging="284"/>
        <w:rPr>
          <w:rFonts w:ascii="Garamond" w:hAnsi="Garamond"/>
          <w:sz w:val="22"/>
          <w:szCs w:val="22"/>
        </w:rPr>
      </w:pPr>
    </w:p>
    <w:p w:rsidR="006826AD" w:rsidRDefault="006826AD" w:rsidP="00FD35D8">
      <w:pPr>
        <w:spacing w:before="120"/>
        <w:ind w:left="284" w:right="-584" w:hanging="284"/>
        <w:rPr>
          <w:rFonts w:ascii="Garamond" w:hAnsi="Garamond"/>
          <w:sz w:val="22"/>
          <w:szCs w:val="22"/>
        </w:rPr>
      </w:pPr>
      <w:r>
        <w:rPr>
          <w:rFonts w:ascii="Garamond" w:hAnsi="Garamond"/>
          <w:sz w:val="22"/>
          <w:szCs w:val="22"/>
        </w:rPr>
        <w:t>2015-… : Séminaire Droit de la preuve, M2 Droit pénal Université de Nantes ; Enseignements en DU Droit des usagers de santé Université de Nantes</w:t>
      </w:r>
    </w:p>
    <w:p w:rsidR="00FD35D8" w:rsidRPr="003072F3" w:rsidRDefault="006826AD" w:rsidP="00FD35D8">
      <w:pPr>
        <w:spacing w:before="120"/>
        <w:ind w:left="284" w:right="-584" w:hanging="284"/>
        <w:rPr>
          <w:rFonts w:ascii="Garamond" w:hAnsi="Garamond"/>
          <w:sz w:val="22"/>
          <w:szCs w:val="22"/>
        </w:rPr>
      </w:pPr>
      <w:r>
        <w:rPr>
          <w:rFonts w:ascii="Garamond" w:hAnsi="Garamond"/>
          <w:sz w:val="22"/>
          <w:szCs w:val="22"/>
        </w:rPr>
        <w:t xml:space="preserve">2015-2007 : </w:t>
      </w:r>
      <w:r w:rsidR="00FD35D8" w:rsidRPr="003072F3">
        <w:rPr>
          <w:rFonts w:ascii="Garamond" w:hAnsi="Garamond"/>
          <w:sz w:val="22"/>
          <w:szCs w:val="22"/>
        </w:rPr>
        <w:t>Séminaire « Droit des sciences et des techniques », M2 recherche Droit privé général et M2 recherche Personne et Droit, Université Paris 1 Panthéon-Sorbonne.</w:t>
      </w:r>
    </w:p>
    <w:p w:rsidR="00FD35D8" w:rsidRPr="003072F3" w:rsidRDefault="006826AD" w:rsidP="00FD35D8">
      <w:pPr>
        <w:spacing w:before="120"/>
        <w:ind w:left="284" w:right="-584" w:hanging="284"/>
        <w:rPr>
          <w:rFonts w:ascii="Garamond" w:hAnsi="Garamond"/>
          <w:sz w:val="22"/>
          <w:szCs w:val="22"/>
        </w:rPr>
      </w:pPr>
      <w:r>
        <w:rPr>
          <w:rFonts w:ascii="Garamond" w:hAnsi="Garamond"/>
          <w:sz w:val="22"/>
          <w:szCs w:val="22"/>
        </w:rPr>
        <w:t xml:space="preserve">2007- :…. </w:t>
      </w:r>
      <w:r w:rsidR="00FD35D8" w:rsidRPr="003072F3">
        <w:rPr>
          <w:rFonts w:ascii="Garamond" w:hAnsi="Garamond"/>
          <w:sz w:val="22"/>
          <w:szCs w:val="22"/>
        </w:rPr>
        <w:t>Interventions dans des formations continues ou professionnelles (ENM, Université Lyon 1)</w:t>
      </w:r>
    </w:p>
    <w:p w:rsidR="00FD35D8" w:rsidRPr="003072F3" w:rsidRDefault="00FD35D8" w:rsidP="00FD35D8">
      <w:pPr>
        <w:rPr>
          <w:rFonts w:ascii="Garamond" w:hAnsi="Garamond"/>
          <w:sz w:val="22"/>
          <w:szCs w:val="22"/>
        </w:rPr>
      </w:pPr>
    </w:p>
    <w:p w:rsidR="00FD35D8" w:rsidRPr="003072F3" w:rsidRDefault="00FD35D8" w:rsidP="00FD35D8">
      <w:pPr>
        <w:rPr>
          <w:rFonts w:ascii="Garamond" w:hAnsi="Garamond"/>
          <w:sz w:val="22"/>
          <w:szCs w:val="22"/>
        </w:rPr>
      </w:pPr>
    </w:p>
    <w:p w:rsidR="00FD35D8" w:rsidRPr="003072F3" w:rsidRDefault="00FD35D8" w:rsidP="00FD35D8">
      <w:pPr>
        <w:pBdr>
          <w:top w:val="single" w:sz="4" w:space="0" w:color="auto"/>
          <w:left w:val="single" w:sz="4" w:space="4" w:color="auto"/>
          <w:bottom w:val="single" w:sz="4" w:space="1" w:color="auto"/>
          <w:right w:val="single" w:sz="4" w:space="4" w:color="auto"/>
        </w:pBdr>
        <w:jc w:val="center"/>
        <w:rPr>
          <w:rFonts w:ascii="Garamond" w:hAnsi="Garamond"/>
          <w:b/>
          <w:sz w:val="22"/>
          <w:szCs w:val="22"/>
        </w:rPr>
      </w:pPr>
      <w:r w:rsidRPr="003072F3">
        <w:rPr>
          <w:rFonts w:ascii="Garamond" w:hAnsi="Garamond"/>
          <w:b/>
          <w:i/>
          <w:sz w:val="22"/>
          <w:szCs w:val="22"/>
        </w:rPr>
        <w:t>Peer review</w:t>
      </w:r>
      <w:r w:rsidRPr="003072F3">
        <w:rPr>
          <w:rFonts w:ascii="Garamond" w:hAnsi="Garamond"/>
          <w:b/>
          <w:sz w:val="22"/>
          <w:szCs w:val="22"/>
        </w:rPr>
        <w:t xml:space="preserve"> et comité de rédaction</w:t>
      </w:r>
    </w:p>
    <w:p w:rsidR="00FD35D8" w:rsidRPr="003072F3" w:rsidRDefault="00FD35D8" w:rsidP="00FD35D8">
      <w:pPr>
        <w:ind w:right="-582"/>
        <w:rPr>
          <w:rFonts w:ascii="Garamond" w:hAnsi="Garamond"/>
          <w:b/>
          <w:sz w:val="22"/>
          <w:szCs w:val="22"/>
          <w:u w:val="single"/>
        </w:rPr>
      </w:pPr>
    </w:p>
    <w:p w:rsidR="00FD35D8" w:rsidRPr="003072F3" w:rsidRDefault="00FD35D8" w:rsidP="00FD35D8">
      <w:pPr>
        <w:spacing w:before="120"/>
        <w:ind w:left="284" w:right="-584" w:hanging="284"/>
        <w:rPr>
          <w:rFonts w:ascii="Garamond" w:hAnsi="Garamond"/>
          <w:sz w:val="22"/>
          <w:szCs w:val="22"/>
        </w:rPr>
      </w:pPr>
      <w:r w:rsidRPr="003072F3">
        <w:rPr>
          <w:rFonts w:ascii="Garamond" w:hAnsi="Garamond"/>
          <w:sz w:val="22"/>
          <w:szCs w:val="22"/>
        </w:rPr>
        <w:t>Membre du comité de rédaction des Cahiers Droit, Sciences et Technologies (Presses universitaires de Provence, revue.org).</w:t>
      </w:r>
    </w:p>
    <w:p w:rsidR="00FD35D8" w:rsidRPr="003072F3" w:rsidRDefault="00FD35D8" w:rsidP="00FD35D8">
      <w:pPr>
        <w:spacing w:before="120"/>
        <w:ind w:left="284" w:right="-584" w:hanging="284"/>
        <w:rPr>
          <w:rFonts w:ascii="Garamond" w:hAnsi="Garamond"/>
          <w:i/>
          <w:sz w:val="22"/>
          <w:szCs w:val="22"/>
        </w:rPr>
      </w:pPr>
      <w:r w:rsidRPr="003072F3">
        <w:rPr>
          <w:rFonts w:ascii="Garamond" w:hAnsi="Garamond"/>
          <w:sz w:val="22"/>
          <w:szCs w:val="22"/>
        </w:rPr>
        <w:t xml:space="preserve">Activités de peer review pour le </w:t>
      </w:r>
      <w:r w:rsidRPr="003072F3">
        <w:rPr>
          <w:rFonts w:ascii="Garamond" w:hAnsi="Garamond"/>
          <w:i/>
          <w:sz w:val="22"/>
          <w:szCs w:val="22"/>
        </w:rPr>
        <w:t>Journal of Nanomaterial &amp; Molecular Nanotechnology.</w:t>
      </w:r>
    </w:p>
    <w:p w:rsidR="00FD35D8" w:rsidRDefault="00FD35D8" w:rsidP="00FD35D8">
      <w:pPr>
        <w:rPr>
          <w:rFonts w:ascii="Garamond" w:hAnsi="Garamond"/>
          <w:sz w:val="22"/>
          <w:szCs w:val="22"/>
        </w:rPr>
      </w:pPr>
    </w:p>
    <w:p w:rsidR="00FD35D8" w:rsidRPr="003072F3" w:rsidRDefault="00FD35D8" w:rsidP="00FD35D8">
      <w:pPr>
        <w:rPr>
          <w:rFonts w:ascii="Garamond" w:hAnsi="Garamond"/>
          <w:sz w:val="22"/>
          <w:szCs w:val="22"/>
        </w:rPr>
      </w:pPr>
    </w:p>
    <w:p w:rsidR="00FD35D8" w:rsidRPr="003072F3" w:rsidRDefault="00FD35D8" w:rsidP="00FD35D8">
      <w:pPr>
        <w:pBdr>
          <w:top w:val="single" w:sz="4" w:space="0" w:color="auto"/>
          <w:left w:val="single" w:sz="4" w:space="4" w:color="auto"/>
          <w:bottom w:val="single" w:sz="4" w:space="1" w:color="auto"/>
          <w:right w:val="single" w:sz="4" w:space="4" w:color="auto"/>
        </w:pBdr>
        <w:jc w:val="center"/>
        <w:rPr>
          <w:rFonts w:ascii="Garamond" w:hAnsi="Garamond"/>
          <w:b/>
          <w:sz w:val="22"/>
          <w:szCs w:val="22"/>
        </w:rPr>
      </w:pPr>
      <w:r w:rsidRPr="003072F3">
        <w:rPr>
          <w:rFonts w:ascii="Garamond" w:hAnsi="Garamond"/>
          <w:b/>
          <w:sz w:val="22"/>
          <w:szCs w:val="22"/>
        </w:rPr>
        <w:t>Prix et distinctions</w:t>
      </w:r>
    </w:p>
    <w:p w:rsidR="00FD35D8" w:rsidRPr="003072F3" w:rsidRDefault="00FD35D8" w:rsidP="00FD35D8">
      <w:pPr>
        <w:rPr>
          <w:rFonts w:ascii="Garamond" w:hAnsi="Garamond"/>
          <w:sz w:val="22"/>
          <w:szCs w:val="22"/>
        </w:rPr>
      </w:pPr>
    </w:p>
    <w:p w:rsidR="00FD35D8" w:rsidRPr="003072F3" w:rsidRDefault="00FD35D8" w:rsidP="00FD35D8">
      <w:pPr>
        <w:rPr>
          <w:rFonts w:ascii="Garamond" w:hAnsi="Garamond"/>
          <w:sz w:val="22"/>
          <w:szCs w:val="22"/>
        </w:rPr>
      </w:pPr>
      <w:r w:rsidRPr="003072F3">
        <w:rPr>
          <w:rFonts w:ascii="Garamond" w:hAnsi="Garamond"/>
          <w:sz w:val="22"/>
          <w:szCs w:val="22"/>
        </w:rPr>
        <w:t>2012 : Médaille de bronze du CNRS</w:t>
      </w:r>
    </w:p>
    <w:p w:rsidR="00FD35D8" w:rsidRPr="003072F3" w:rsidRDefault="00FD35D8" w:rsidP="00FD35D8">
      <w:pPr>
        <w:rPr>
          <w:rFonts w:ascii="Garamond" w:hAnsi="Garamond"/>
          <w:sz w:val="22"/>
          <w:szCs w:val="22"/>
        </w:rPr>
      </w:pPr>
      <w:r w:rsidRPr="003072F3">
        <w:rPr>
          <w:rFonts w:ascii="Garamond" w:hAnsi="Garamond"/>
          <w:sz w:val="22"/>
          <w:szCs w:val="22"/>
        </w:rPr>
        <w:t>2007 : Prix Jean Carbonnier de la recherche sur le droit et la justice</w:t>
      </w:r>
    </w:p>
    <w:sectPr w:rsidR="00FD35D8" w:rsidRPr="003072F3" w:rsidSect="00270909">
      <w:footerReference w:type="even" r:id="rId14"/>
      <w:footerReference w:type="default" r:id="rId1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730" w:rsidRDefault="00F53730">
      <w:r>
        <w:separator/>
      </w:r>
    </w:p>
  </w:endnote>
  <w:endnote w:type="continuationSeparator" w:id="0">
    <w:p w:rsidR="00F53730" w:rsidRDefault="00F53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E8C" w:rsidRDefault="000B1E8C" w:rsidP="00D3282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0B1E8C" w:rsidRDefault="000B1E8C" w:rsidP="00D3282E">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E8C" w:rsidRDefault="000B1E8C" w:rsidP="00D3282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748D1">
      <w:rPr>
        <w:rStyle w:val="Numrodepage"/>
        <w:noProof/>
      </w:rPr>
      <w:t>1</w:t>
    </w:r>
    <w:r>
      <w:rPr>
        <w:rStyle w:val="Numrodepage"/>
      </w:rPr>
      <w:fldChar w:fldCharType="end"/>
    </w:r>
  </w:p>
  <w:p w:rsidR="000B1E8C" w:rsidRDefault="000B1E8C" w:rsidP="00D3282E">
    <w:pPr>
      <w:pStyle w:val="Pieddepag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E8C" w:rsidRDefault="000B1E8C" w:rsidP="005B707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0B1E8C" w:rsidRDefault="000B1E8C" w:rsidP="00C622F7">
    <w:pPr>
      <w:pStyle w:val="Pieddepag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E8C" w:rsidRDefault="000B1E8C" w:rsidP="005B707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748D1">
      <w:rPr>
        <w:rStyle w:val="Numrodepage"/>
        <w:noProof/>
      </w:rPr>
      <w:t>2</w:t>
    </w:r>
    <w:r>
      <w:rPr>
        <w:rStyle w:val="Numrodepage"/>
      </w:rPr>
      <w:fldChar w:fldCharType="end"/>
    </w:r>
  </w:p>
  <w:p w:rsidR="000B1E8C" w:rsidRDefault="000B1E8C" w:rsidP="00C622F7">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730" w:rsidRDefault="00F53730">
      <w:r>
        <w:separator/>
      </w:r>
    </w:p>
  </w:footnote>
  <w:footnote w:type="continuationSeparator" w:id="0">
    <w:p w:rsidR="00F53730" w:rsidRDefault="00F537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20316F"/>
    <w:multiLevelType w:val="hybridMultilevel"/>
    <w:tmpl w:val="B57000E4"/>
    <w:lvl w:ilvl="0" w:tplc="D166F626">
      <w:start w:val="5"/>
      <w:numFmt w:val="bullet"/>
      <w:lvlText w:val="-"/>
      <w:lvlJc w:val="left"/>
      <w:pPr>
        <w:tabs>
          <w:tab w:val="num" w:pos="1440"/>
        </w:tabs>
        <w:ind w:left="1440" w:hanging="360"/>
      </w:pPr>
      <w:rPr>
        <w:rFonts w:ascii="Garamond" w:eastAsia="Times New Roman" w:hAnsi="Garamond" w:cs="Times New Roman"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D37"/>
    <w:rsid w:val="00003876"/>
    <w:rsid w:val="00007F05"/>
    <w:rsid w:val="00011D99"/>
    <w:rsid w:val="00012F67"/>
    <w:rsid w:val="00014F9F"/>
    <w:rsid w:val="000321A7"/>
    <w:rsid w:val="000343FA"/>
    <w:rsid w:val="0003778B"/>
    <w:rsid w:val="00037B98"/>
    <w:rsid w:val="00052F08"/>
    <w:rsid w:val="00057A69"/>
    <w:rsid w:val="000639D8"/>
    <w:rsid w:val="00065B04"/>
    <w:rsid w:val="00077B89"/>
    <w:rsid w:val="000805D2"/>
    <w:rsid w:val="00083D69"/>
    <w:rsid w:val="0008536C"/>
    <w:rsid w:val="000879EB"/>
    <w:rsid w:val="0009203B"/>
    <w:rsid w:val="00093909"/>
    <w:rsid w:val="00095576"/>
    <w:rsid w:val="000A12E9"/>
    <w:rsid w:val="000A18F0"/>
    <w:rsid w:val="000B1E8C"/>
    <w:rsid w:val="000C061E"/>
    <w:rsid w:val="000C5B09"/>
    <w:rsid w:val="000C6BB3"/>
    <w:rsid w:val="000D1FB4"/>
    <w:rsid w:val="000D4716"/>
    <w:rsid w:val="000E47F3"/>
    <w:rsid w:val="000E50EB"/>
    <w:rsid w:val="000E5603"/>
    <w:rsid w:val="000E5BCB"/>
    <w:rsid w:val="000F0EE8"/>
    <w:rsid w:val="000F1CC9"/>
    <w:rsid w:val="000F21B8"/>
    <w:rsid w:val="000F298F"/>
    <w:rsid w:val="000F2C5D"/>
    <w:rsid w:val="000F3486"/>
    <w:rsid w:val="000F3961"/>
    <w:rsid w:val="000F7C83"/>
    <w:rsid w:val="001105FA"/>
    <w:rsid w:val="00111F66"/>
    <w:rsid w:val="001136EB"/>
    <w:rsid w:val="00123120"/>
    <w:rsid w:val="00133BF0"/>
    <w:rsid w:val="0014422E"/>
    <w:rsid w:val="001456C4"/>
    <w:rsid w:val="00147692"/>
    <w:rsid w:val="0015160E"/>
    <w:rsid w:val="00153E82"/>
    <w:rsid w:val="00156018"/>
    <w:rsid w:val="00160C62"/>
    <w:rsid w:val="00161ADC"/>
    <w:rsid w:val="0016254A"/>
    <w:rsid w:val="00166919"/>
    <w:rsid w:val="00166B99"/>
    <w:rsid w:val="001670BA"/>
    <w:rsid w:val="0017296A"/>
    <w:rsid w:val="001748D1"/>
    <w:rsid w:val="001806D1"/>
    <w:rsid w:val="00180BC0"/>
    <w:rsid w:val="00183430"/>
    <w:rsid w:val="00187120"/>
    <w:rsid w:val="001926B3"/>
    <w:rsid w:val="001956DD"/>
    <w:rsid w:val="00195A99"/>
    <w:rsid w:val="001A3E40"/>
    <w:rsid w:val="001B08B3"/>
    <w:rsid w:val="001B2829"/>
    <w:rsid w:val="001C11A2"/>
    <w:rsid w:val="001C13BB"/>
    <w:rsid w:val="001C2940"/>
    <w:rsid w:val="001C3255"/>
    <w:rsid w:val="001C6FF1"/>
    <w:rsid w:val="001D1087"/>
    <w:rsid w:val="001D72B6"/>
    <w:rsid w:val="001E094E"/>
    <w:rsid w:val="001E0F99"/>
    <w:rsid w:val="001E326F"/>
    <w:rsid w:val="001F20FA"/>
    <w:rsid w:val="001F2E3E"/>
    <w:rsid w:val="001F39A3"/>
    <w:rsid w:val="001F4F69"/>
    <w:rsid w:val="00200F50"/>
    <w:rsid w:val="00204574"/>
    <w:rsid w:val="00206019"/>
    <w:rsid w:val="00207410"/>
    <w:rsid w:val="00207F9D"/>
    <w:rsid w:val="002122D4"/>
    <w:rsid w:val="00216370"/>
    <w:rsid w:val="0022098D"/>
    <w:rsid w:val="0022176A"/>
    <w:rsid w:val="00224748"/>
    <w:rsid w:val="00233148"/>
    <w:rsid w:val="002428DC"/>
    <w:rsid w:val="00251973"/>
    <w:rsid w:val="0025427E"/>
    <w:rsid w:val="00255DD3"/>
    <w:rsid w:val="0025791A"/>
    <w:rsid w:val="002636E4"/>
    <w:rsid w:val="00263C29"/>
    <w:rsid w:val="0026667A"/>
    <w:rsid w:val="00270909"/>
    <w:rsid w:val="00277F44"/>
    <w:rsid w:val="00282C99"/>
    <w:rsid w:val="0028306A"/>
    <w:rsid w:val="00285307"/>
    <w:rsid w:val="00285CF4"/>
    <w:rsid w:val="00286223"/>
    <w:rsid w:val="00290C19"/>
    <w:rsid w:val="00294366"/>
    <w:rsid w:val="002A0F77"/>
    <w:rsid w:val="002A2B86"/>
    <w:rsid w:val="002B252A"/>
    <w:rsid w:val="002C11FE"/>
    <w:rsid w:val="002C65EF"/>
    <w:rsid w:val="002D0506"/>
    <w:rsid w:val="002E497D"/>
    <w:rsid w:val="002E52DB"/>
    <w:rsid w:val="002E71BA"/>
    <w:rsid w:val="002F4DFA"/>
    <w:rsid w:val="003021D7"/>
    <w:rsid w:val="003049B1"/>
    <w:rsid w:val="00306783"/>
    <w:rsid w:val="003072F3"/>
    <w:rsid w:val="00312F3D"/>
    <w:rsid w:val="003206FA"/>
    <w:rsid w:val="00337239"/>
    <w:rsid w:val="00337773"/>
    <w:rsid w:val="0035330E"/>
    <w:rsid w:val="0035423F"/>
    <w:rsid w:val="00355BA7"/>
    <w:rsid w:val="0036313B"/>
    <w:rsid w:val="00375573"/>
    <w:rsid w:val="00376CC1"/>
    <w:rsid w:val="00392E11"/>
    <w:rsid w:val="003A3D52"/>
    <w:rsid w:val="003A5523"/>
    <w:rsid w:val="003A5FBF"/>
    <w:rsid w:val="003B3420"/>
    <w:rsid w:val="003B748E"/>
    <w:rsid w:val="003C04C7"/>
    <w:rsid w:val="003C30FD"/>
    <w:rsid w:val="003C4F84"/>
    <w:rsid w:val="003C5604"/>
    <w:rsid w:val="003D11A7"/>
    <w:rsid w:val="003D5099"/>
    <w:rsid w:val="003D6D8C"/>
    <w:rsid w:val="003D71AD"/>
    <w:rsid w:val="003E50E4"/>
    <w:rsid w:val="003E54E5"/>
    <w:rsid w:val="003F0FE8"/>
    <w:rsid w:val="003F7648"/>
    <w:rsid w:val="003F7DE7"/>
    <w:rsid w:val="004009BB"/>
    <w:rsid w:val="00404093"/>
    <w:rsid w:val="004076CA"/>
    <w:rsid w:val="00412631"/>
    <w:rsid w:val="00412A60"/>
    <w:rsid w:val="00414918"/>
    <w:rsid w:val="00417D69"/>
    <w:rsid w:val="0042447C"/>
    <w:rsid w:val="00427E79"/>
    <w:rsid w:val="004362C5"/>
    <w:rsid w:val="00437126"/>
    <w:rsid w:val="00443389"/>
    <w:rsid w:val="004455AE"/>
    <w:rsid w:val="00446715"/>
    <w:rsid w:val="00446864"/>
    <w:rsid w:val="00450CAC"/>
    <w:rsid w:val="00452709"/>
    <w:rsid w:val="00452BD3"/>
    <w:rsid w:val="0045617A"/>
    <w:rsid w:val="00456E50"/>
    <w:rsid w:val="00464103"/>
    <w:rsid w:val="00465756"/>
    <w:rsid w:val="00466C01"/>
    <w:rsid w:val="004714A0"/>
    <w:rsid w:val="00474E44"/>
    <w:rsid w:val="00475AAD"/>
    <w:rsid w:val="00483885"/>
    <w:rsid w:val="00490F81"/>
    <w:rsid w:val="00494AB7"/>
    <w:rsid w:val="004A1B15"/>
    <w:rsid w:val="004A726F"/>
    <w:rsid w:val="004B0CAB"/>
    <w:rsid w:val="004B6583"/>
    <w:rsid w:val="004B790C"/>
    <w:rsid w:val="004C47BC"/>
    <w:rsid w:val="004C4E86"/>
    <w:rsid w:val="004C79AE"/>
    <w:rsid w:val="004D1E48"/>
    <w:rsid w:val="004E5BA2"/>
    <w:rsid w:val="004E7540"/>
    <w:rsid w:val="004F0BB2"/>
    <w:rsid w:val="005131C4"/>
    <w:rsid w:val="00517EAB"/>
    <w:rsid w:val="00521BD1"/>
    <w:rsid w:val="00523A09"/>
    <w:rsid w:val="005243F8"/>
    <w:rsid w:val="0053075F"/>
    <w:rsid w:val="00532AAC"/>
    <w:rsid w:val="0053478D"/>
    <w:rsid w:val="00534DED"/>
    <w:rsid w:val="00536445"/>
    <w:rsid w:val="00540779"/>
    <w:rsid w:val="0054191A"/>
    <w:rsid w:val="00544164"/>
    <w:rsid w:val="00547336"/>
    <w:rsid w:val="00547B8F"/>
    <w:rsid w:val="00551853"/>
    <w:rsid w:val="0055484C"/>
    <w:rsid w:val="00554A8C"/>
    <w:rsid w:val="005642C2"/>
    <w:rsid w:val="00566E8F"/>
    <w:rsid w:val="00566ECB"/>
    <w:rsid w:val="00571645"/>
    <w:rsid w:val="00575883"/>
    <w:rsid w:val="005761FA"/>
    <w:rsid w:val="00580014"/>
    <w:rsid w:val="00580FC2"/>
    <w:rsid w:val="0059156B"/>
    <w:rsid w:val="00591D0A"/>
    <w:rsid w:val="00593691"/>
    <w:rsid w:val="00593EA4"/>
    <w:rsid w:val="00595F06"/>
    <w:rsid w:val="005A69E9"/>
    <w:rsid w:val="005A78B4"/>
    <w:rsid w:val="005B3316"/>
    <w:rsid w:val="005B3A68"/>
    <w:rsid w:val="005B707D"/>
    <w:rsid w:val="005B7E9E"/>
    <w:rsid w:val="005C222F"/>
    <w:rsid w:val="005C3330"/>
    <w:rsid w:val="005C566E"/>
    <w:rsid w:val="005C5CA1"/>
    <w:rsid w:val="005D116C"/>
    <w:rsid w:val="005D3367"/>
    <w:rsid w:val="005D488E"/>
    <w:rsid w:val="005D6D78"/>
    <w:rsid w:val="005D7D91"/>
    <w:rsid w:val="005E4E68"/>
    <w:rsid w:val="005E7C53"/>
    <w:rsid w:val="005F25F8"/>
    <w:rsid w:val="006028C0"/>
    <w:rsid w:val="006115DC"/>
    <w:rsid w:val="006205EC"/>
    <w:rsid w:val="00623543"/>
    <w:rsid w:val="006365BB"/>
    <w:rsid w:val="00641059"/>
    <w:rsid w:val="006441F5"/>
    <w:rsid w:val="00651D2E"/>
    <w:rsid w:val="00652F4F"/>
    <w:rsid w:val="006533D1"/>
    <w:rsid w:val="00654E6E"/>
    <w:rsid w:val="00655C01"/>
    <w:rsid w:val="00655D0B"/>
    <w:rsid w:val="00667E85"/>
    <w:rsid w:val="00670270"/>
    <w:rsid w:val="0067287F"/>
    <w:rsid w:val="0067419E"/>
    <w:rsid w:val="00675E32"/>
    <w:rsid w:val="006826AD"/>
    <w:rsid w:val="0069173E"/>
    <w:rsid w:val="006A3D32"/>
    <w:rsid w:val="006A62E7"/>
    <w:rsid w:val="006B2365"/>
    <w:rsid w:val="006C5B14"/>
    <w:rsid w:val="006C652A"/>
    <w:rsid w:val="006C6E27"/>
    <w:rsid w:val="006D09A7"/>
    <w:rsid w:val="006D4666"/>
    <w:rsid w:val="006D495D"/>
    <w:rsid w:val="006D65A3"/>
    <w:rsid w:val="006E1857"/>
    <w:rsid w:val="006F1E38"/>
    <w:rsid w:val="006F5B17"/>
    <w:rsid w:val="007014D3"/>
    <w:rsid w:val="00703AF5"/>
    <w:rsid w:val="00703F19"/>
    <w:rsid w:val="00706553"/>
    <w:rsid w:val="00713ECE"/>
    <w:rsid w:val="007235D4"/>
    <w:rsid w:val="0073044F"/>
    <w:rsid w:val="0073147F"/>
    <w:rsid w:val="00733145"/>
    <w:rsid w:val="00747126"/>
    <w:rsid w:val="00747D4E"/>
    <w:rsid w:val="00751119"/>
    <w:rsid w:val="00754512"/>
    <w:rsid w:val="0075567E"/>
    <w:rsid w:val="00774F17"/>
    <w:rsid w:val="0077615B"/>
    <w:rsid w:val="00776D61"/>
    <w:rsid w:val="0078367F"/>
    <w:rsid w:val="007871CC"/>
    <w:rsid w:val="0078773E"/>
    <w:rsid w:val="00791BDC"/>
    <w:rsid w:val="00794D34"/>
    <w:rsid w:val="007A2625"/>
    <w:rsid w:val="007A2CEE"/>
    <w:rsid w:val="007A4AA4"/>
    <w:rsid w:val="007A6434"/>
    <w:rsid w:val="007B6609"/>
    <w:rsid w:val="007C396E"/>
    <w:rsid w:val="007C3B31"/>
    <w:rsid w:val="007D09F4"/>
    <w:rsid w:val="007D1C9A"/>
    <w:rsid w:val="007D70AC"/>
    <w:rsid w:val="007E062B"/>
    <w:rsid w:val="007F0B1E"/>
    <w:rsid w:val="007F2703"/>
    <w:rsid w:val="007F6343"/>
    <w:rsid w:val="007F65A4"/>
    <w:rsid w:val="0080050D"/>
    <w:rsid w:val="00801A73"/>
    <w:rsid w:val="008170B5"/>
    <w:rsid w:val="00826B0F"/>
    <w:rsid w:val="008307D2"/>
    <w:rsid w:val="00843AAF"/>
    <w:rsid w:val="00856D06"/>
    <w:rsid w:val="0087105A"/>
    <w:rsid w:val="00874AFC"/>
    <w:rsid w:val="00874B4E"/>
    <w:rsid w:val="008813A6"/>
    <w:rsid w:val="008828CF"/>
    <w:rsid w:val="00883376"/>
    <w:rsid w:val="00884A53"/>
    <w:rsid w:val="008863DC"/>
    <w:rsid w:val="0088652D"/>
    <w:rsid w:val="00892371"/>
    <w:rsid w:val="00892A54"/>
    <w:rsid w:val="00896437"/>
    <w:rsid w:val="008A2B9E"/>
    <w:rsid w:val="008A3F2F"/>
    <w:rsid w:val="008A5AEF"/>
    <w:rsid w:val="008B4C8F"/>
    <w:rsid w:val="008C0393"/>
    <w:rsid w:val="008C0713"/>
    <w:rsid w:val="008C3031"/>
    <w:rsid w:val="008D1147"/>
    <w:rsid w:val="008E2151"/>
    <w:rsid w:val="008E35E8"/>
    <w:rsid w:val="008E459E"/>
    <w:rsid w:val="008E576F"/>
    <w:rsid w:val="008E728F"/>
    <w:rsid w:val="008F2368"/>
    <w:rsid w:val="008F4C42"/>
    <w:rsid w:val="008F591E"/>
    <w:rsid w:val="00902DB8"/>
    <w:rsid w:val="00906904"/>
    <w:rsid w:val="00910557"/>
    <w:rsid w:val="00912C95"/>
    <w:rsid w:val="009134F6"/>
    <w:rsid w:val="009270F9"/>
    <w:rsid w:val="00932DB2"/>
    <w:rsid w:val="00934154"/>
    <w:rsid w:val="00940475"/>
    <w:rsid w:val="00951C30"/>
    <w:rsid w:val="0096457C"/>
    <w:rsid w:val="00981755"/>
    <w:rsid w:val="0098324F"/>
    <w:rsid w:val="00984802"/>
    <w:rsid w:val="009848E1"/>
    <w:rsid w:val="00997D12"/>
    <w:rsid w:val="009B3191"/>
    <w:rsid w:val="009C127A"/>
    <w:rsid w:val="009C2908"/>
    <w:rsid w:val="009C3042"/>
    <w:rsid w:val="009C5F98"/>
    <w:rsid w:val="009D07DE"/>
    <w:rsid w:val="009D131F"/>
    <w:rsid w:val="009D5CB3"/>
    <w:rsid w:val="009E0D05"/>
    <w:rsid w:val="009E1B91"/>
    <w:rsid w:val="009E2A22"/>
    <w:rsid w:val="009E4EC3"/>
    <w:rsid w:val="009E5A25"/>
    <w:rsid w:val="009E7B26"/>
    <w:rsid w:val="009E7EE6"/>
    <w:rsid w:val="009F0087"/>
    <w:rsid w:val="009F1589"/>
    <w:rsid w:val="009F1951"/>
    <w:rsid w:val="009F273C"/>
    <w:rsid w:val="00A009F2"/>
    <w:rsid w:val="00A029EC"/>
    <w:rsid w:val="00A0574D"/>
    <w:rsid w:val="00A101BD"/>
    <w:rsid w:val="00A113A1"/>
    <w:rsid w:val="00A12E76"/>
    <w:rsid w:val="00A16107"/>
    <w:rsid w:val="00A162F6"/>
    <w:rsid w:val="00A16804"/>
    <w:rsid w:val="00A21BB1"/>
    <w:rsid w:val="00A24868"/>
    <w:rsid w:val="00A26BF1"/>
    <w:rsid w:val="00A3117D"/>
    <w:rsid w:val="00A537F9"/>
    <w:rsid w:val="00A559C7"/>
    <w:rsid w:val="00A56B2F"/>
    <w:rsid w:val="00A56E1C"/>
    <w:rsid w:val="00A56EE3"/>
    <w:rsid w:val="00A73F22"/>
    <w:rsid w:val="00A76C03"/>
    <w:rsid w:val="00A81FE5"/>
    <w:rsid w:val="00A84C91"/>
    <w:rsid w:val="00A950FD"/>
    <w:rsid w:val="00AA2ADC"/>
    <w:rsid w:val="00AA460A"/>
    <w:rsid w:val="00AB031D"/>
    <w:rsid w:val="00AB1661"/>
    <w:rsid w:val="00AB529A"/>
    <w:rsid w:val="00AB7932"/>
    <w:rsid w:val="00AD6E30"/>
    <w:rsid w:val="00AF14B0"/>
    <w:rsid w:val="00AF1E8A"/>
    <w:rsid w:val="00B02AF7"/>
    <w:rsid w:val="00B03BE1"/>
    <w:rsid w:val="00B04F12"/>
    <w:rsid w:val="00B1242C"/>
    <w:rsid w:val="00B139A3"/>
    <w:rsid w:val="00B13D96"/>
    <w:rsid w:val="00B21548"/>
    <w:rsid w:val="00B23A45"/>
    <w:rsid w:val="00B40A14"/>
    <w:rsid w:val="00B4641D"/>
    <w:rsid w:val="00B468C8"/>
    <w:rsid w:val="00B474A2"/>
    <w:rsid w:val="00B52214"/>
    <w:rsid w:val="00B557EE"/>
    <w:rsid w:val="00B64D37"/>
    <w:rsid w:val="00B6753F"/>
    <w:rsid w:val="00B71641"/>
    <w:rsid w:val="00B75214"/>
    <w:rsid w:val="00B77D34"/>
    <w:rsid w:val="00B859BD"/>
    <w:rsid w:val="00B87A6A"/>
    <w:rsid w:val="00B93BF7"/>
    <w:rsid w:val="00B9705F"/>
    <w:rsid w:val="00BA059A"/>
    <w:rsid w:val="00BA2BE3"/>
    <w:rsid w:val="00BA369B"/>
    <w:rsid w:val="00BA61CB"/>
    <w:rsid w:val="00BB2643"/>
    <w:rsid w:val="00BC1B3C"/>
    <w:rsid w:val="00BC22B1"/>
    <w:rsid w:val="00BC2B9E"/>
    <w:rsid w:val="00BC5A9D"/>
    <w:rsid w:val="00BC6B1E"/>
    <w:rsid w:val="00BC75A4"/>
    <w:rsid w:val="00BC7A4B"/>
    <w:rsid w:val="00BD37A5"/>
    <w:rsid w:val="00BE2135"/>
    <w:rsid w:val="00BE3B11"/>
    <w:rsid w:val="00BE49CC"/>
    <w:rsid w:val="00BE7E07"/>
    <w:rsid w:val="00BE7EE9"/>
    <w:rsid w:val="00BF1774"/>
    <w:rsid w:val="00BF49A1"/>
    <w:rsid w:val="00C0010E"/>
    <w:rsid w:val="00C02E84"/>
    <w:rsid w:val="00C121AA"/>
    <w:rsid w:val="00C2082D"/>
    <w:rsid w:val="00C235F8"/>
    <w:rsid w:val="00C24F13"/>
    <w:rsid w:val="00C30A08"/>
    <w:rsid w:val="00C35D7A"/>
    <w:rsid w:val="00C36966"/>
    <w:rsid w:val="00C373E1"/>
    <w:rsid w:val="00C42BA2"/>
    <w:rsid w:val="00C435F5"/>
    <w:rsid w:val="00C44AB4"/>
    <w:rsid w:val="00C453A4"/>
    <w:rsid w:val="00C5763A"/>
    <w:rsid w:val="00C61F23"/>
    <w:rsid w:val="00C622F7"/>
    <w:rsid w:val="00C63BDF"/>
    <w:rsid w:val="00C64E50"/>
    <w:rsid w:val="00C7480A"/>
    <w:rsid w:val="00C769D4"/>
    <w:rsid w:val="00C77932"/>
    <w:rsid w:val="00C92599"/>
    <w:rsid w:val="00C926CD"/>
    <w:rsid w:val="00C972E3"/>
    <w:rsid w:val="00CA2F36"/>
    <w:rsid w:val="00CB0F8E"/>
    <w:rsid w:val="00CC015A"/>
    <w:rsid w:val="00CC3864"/>
    <w:rsid w:val="00CD28D6"/>
    <w:rsid w:val="00CD4442"/>
    <w:rsid w:val="00CD6BB6"/>
    <w:rsid w:val="00CE366B"/>
    <w:rsid w:val="00CF0B87"/>
    <w:rsid w:val="00CF1BEA"/>
    <w:rsid w:val="00CF4EA4"/>
    <w:rsid w:val="00CF5998"/>
    <w:rsid w:val="00D04CF4"/>
    <w:rsid w:val="00D05107"/>
    <w:rsid w:val="00D1769B"/>
    <w:rsid w:val="00D300F5"/>
    <w:rsid w:val="00D305FC"/>
    <w:rsid w:val="00D31B51"/>
    <w:rsid w:val="00D320ED"/>
    <w:rsid w:val="00D323D9"/>
    <w:rsid w:val="00D3282E"/>
    <w:rsid w:val="00D334D9"/>
    <w:rsid w:val="00D341B0"/>
    <w:rsid w:val="00D3484B"/>
    <w:rsid w:val="00D350BE"/>
    <w:rsid w:val="00D362CB"/>
    <w:rsid w:val="00D419A4"/>
    <w:rsid w:val="00D43F0D"/>
    <w:rsid w:val="00D47F17"/>
    <w:rsid w:val="00D65142"/>
    <w:rsid w:val="00D719A4"/>
    <w:rsid w:val="00D73714"/>
    <w:rsid w:val="00D77F71"/>
    <w:rsid w:val="00D81879"/>
    <w:rsid w:val="00D81F7C"/>
    <w:rsid w:val="00D82AAA"/>
    <w:rsid w:val="00D86A57"/>
    <w:rsid w:val="00DA05CE"/>
    <w:rsid w:val="00DA5766"/>
    <w:rsid w:val="00DB6861"/>
    <w:rsid w:val="00DC6817"/>
    <w:rsid w:val="00DC6D2F"/>
    <w:rsid w:val="00DD62BD"/>
    <w:rsid w:val="00DD79CA"/>
    <w:rsid w:val="00DE1D26"/>
    <w:rsid w:val="00DE5CAE"/>
    <w:rsid w:val="00DF535F"/>
    <w:rsid w:val="00DF5AB7"/>
    <w:rsid w:val="00E03461"/>
    <w:rsid w:val="00E03D48"/>
    <w:rsid w:val="00E10E7F"/>
    <w:rsid w:val="00E172C2"/>
    <w:rsid w:val="00E17501"/>
    <w:rsid w:val="00E20B5B"/>
    <w:rsid w:val="00E20DA1"/>
    <w:rsid w:val="00E247B9"/>
    <w:rsid w:val="00E247E3"/>
    <w:rsid w:val="00E24CC0"/>
    <w:rsid w:val="00E31852"/>
    <w:rsid w:val="00E34F96"/>
    <w:rsid w:val="00E372F5"/>
    <w:rsid w:val="00E4301F"/>
    <w:rsid w:val="00E45DCD"/>
    <w:rsid w:val="00E51DC7"/>
    <w:rsid w:val="00E62865"/>
    <w:rsid w:val="00E62F4E"/>
    <w:rsid w:val="00E67711"/>
    <w:rsid w:val="00E721E1"/>
    <w:rsid w:val="00E74378"/>
    <w:rsid w:val="00E74B6B"/>
    <w:rsid w:val="00E80069"/>
    <w:rsid w:val="00E82451"/>
    <w:rsid w:val="00E87B2A"/>
    <w:rsid w:val="00E93891"/>
    <w:rsid w:val="00E967DB"/>
    <w:rsid w:val="00E96812"/>
    <w:rsid w:val="00EA18CB"/>
    <w:rsid w:val="00EA35EA"/>
    <w:rsid w:val="00EA7D5D"/>
    <w:rsid w:val="00EB1FF0"/>
    <w:rsid w:val="00EB5202"/>
    <w:rsid w:val="00EC3097"/>
    <w:rsid w:val="00EC4255"/>
    <w:rsid w:val="00EC432E"/>
    <w:rsid w:val="00EC54D8"/>
    <w:rsid w:val="00ED62DE"/>
    <w:rsid w:val="00EE103F"/>
    <w:rsid w:val="00EE2107"/>
    <w:rsid w:val="00EE2430"/>
    <w:rsid w:val="00EE2B88"/>
    <w:rsid w:val="00EE4761"/>
    <w:rsid w:val="00EE64B7"/>
    <w:rsid w:val="00EE6E04"/>
    <w:rsid w:val="00EF43F4"/>
    <w:rsid w:val="00F06CCE"/>
    <w:rsid w:val="00F06F69"/>
    <w:rsid w:val="00F15D41"/>
    <w:rsid w:val="00F15F9A"/>
    <w:rsid w:val="00F20B96"/>
    <w:rsid w:val="00F220C5"/>
    <w:rsid w:val="00F25AC2"/>
    <w:rsid w:val="00F26FF6"/>
    <w:rsid w:val="00F31E00"/>
    <w:rsid w:val="00F413A1"/>
    <w:rsid w:val="00F45F3E"/>
    <w:rsid w:val="00F4796A"/>
    <w:rsid w:val="00F52A03"/>
    <w:rsid w:val="00F53730"/>
    <w:rsid w:val="00F550A7"/>
    <w:rsid w:val="00F56100"/>
    <w:rsid w:val="00F61E66"/>
    <w:rsid w:val="00F62A30"/>
    <w:rsid w:val="00F63055"/>
    <w:rsid w:val="00F66C6F"/>
    <w:rsid w:val="00F714D7"/>
    <w:rsid w:val="00F80D66"/>
    <w:rsid w:val="00F8112B"/>
    <w:rsid w:val="00F81152"/>
    <w:rsid w:val="00F85EF5"/>
    <w:rsid w:val="00F91715"/>
    <w:rsid w:val="00F95FCF"/>
    <w:rsid w:val="00F979F6"/>
    <w:rsid w:val="00FA11D2"/>
    <w:rsid w:val="00FA361B"/>
    <w:rsid w:val="00FB0227"/>
    <w:rsid w:val="00FB032E"/>
    <w:rsid w:val="00FB10C8"/>
    <w:rsid w:val="00FB1A14"/>
    <w:rsid w:val="00FB2D69"/>
    <w:rsid w:val="00FB301F"/>
    <w:rsid w:val="00FB47A9"/>
    <w:rsid w:val="00FC1122"/>
    <w:rsid w:val="00FC72D3"/>
    <w:rsid w:val="00FD35D8"/>
    <w:rsid w:val="00FE26DF"/>
    <w:rsid w:val="00FE6FEF"/>
    <w:rsid w:val="00FF6293"/>
    <w:rsid w:val="00FF6C42"/>
    <w:rsid w:val="00FF6F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D37"/>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B64D37"/>
    <w:rPr>
      <w:color w:val="0000FF"/>
      <w:u w:val="single"/>
    </w:rPr>
  </w:style>
  <w:style w:type="paragraph" w:customStyle="1" w:styleId="Normalcentr1">
    <w:name w:val="Normal centré1"/>
    <w:basedOn w:val="Normal"/>
    <w:rsid w:val="00B64D37"/>
    <w:pPr>
      <w:spacing w:line="360" w:lineRule="atLeast"/>
      <w:ind w:left="2836" w:right="-582" w:firstLine="11"/>
    </w:pPr>
    <w:rPr>
      <w:rFonts w:ascii="Times" w:hAnsi="Times"/>
      <w:szCs w:val="20"/>
    </w:rPr>
  </w:style>
  <w:style w:type="paragraph" w:styleId="Corpsdetexte">
    <w:name w:val="Body Text"/>
    <w:basedOn w:val="Normal"/>
    <w:rsid w:val="00B64D37"/>
    <w:pPr>
      <w:jc w:val="both"/>
    </w:pPr>
    <w:rPr>
      <w:rFonts w:ascii="Times" w:eastAsia="Times" w:hAnsi="Times"/>
      <w:szCs w:val="20"/>
    </w:rPr>
  </w:style>
  <w:style w:type="paragraph" w:styleId="Pieddepage">
    <w:name w:val="footer"/>
    <w:basedOn w:val="Normal"/>
    <w:rsid w:val="00C622F7"/>
    <w:pPr>
      <w:tabs>
        <w:tab w:val="center" w:pos="4536"/>
        <w:tab w:val="right" w:pos="9072"/>
      </w:tabs>
    </w:pPr>
  </w:style>
  <w:style w:type="character" w:styleId="Numrodepage">
    <w:name w:val="page number"/>
    <w:basedOn w:val="Policepardfaut"/>
    <w:rsid w:val="00C622F7"/>
  </w:style>
  <w:style w:type="paragraph" w:styleId="Textedebulles">
    <w:name w:val="Balloon Text"/>
    <w:basedOn w:val="Normal"/>
    <w:link w:val="TextedebullesCar"/>
    <w:rsid w:val="00BE2135"/>
    <w:rPr>
      <w:rFonts w:ascii="Tahoma" w:hAnsi="Tahoma" w:cs="Tahoma"/>
      <w:sz w:val="16"/>
      <w:szCs w:val="16"/>
    </w:rPr>
  </w:style>
  <w:style w:type="character" w:customStyle="1" w:styleId="TextedebullesCar">
    <w:name w:val="Texte de bulles Car"/>
    <w:link w:val="Textedebulles"/>
    <w:rsid w:val="00BE2135"/>
    <w:rPr>
      <w:rFonts w:ascii="Tahoma" w:hAnsi="Tahoma" w:cs="Tahoma"/>
      <w:sz w:val="16"/>
      <w:szCs w:val="16"/>
    </w:rPr>
  </w:style>
  <w:style w:type="paragraph" w:styleId="Paragraphedeliste">
    <w:name w:val="List Paragraph"/>
    <w:basedOn w:val="Normal"/>
    <w:uiPriority w:val="34"/>
    <w:qFormat/>
    <w:rsid w:val="00C61F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D37"/>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B64D37"/>
    <w:rPr>
      <w:color w:val="0000FF"/>
      <w:u w:val="single"/>
    </w:rPr>
  </w:style>
  <w:style w:type="paragraph" w:customStyle="1" w:styleId="Normalcentr1">
    <w:name w:val="Normal centré1"/>
    <w:basedOn w:val="Normal"/>
    <w:rsid w:val="00B64D37"/>
    <w:pPr>
      <w:spacing w:line="360" w:lineRule="atLeast"/>
      <w:ind w:left="2836" w:right="-582" w:firstLine="11"/>
    </w:pPr>
    <w:rPr>
      <w:rFonts w:ascii="Times" w:hAnsi="Times"/>
      <w:szCs w:val="20"/>
    </w:rPr>
  </w:style>
  <w:style w:type="paragraph" w:styleId="Corpsdetexte">
    <w:name w:val="Body Text"/>
    <w:basedOn w:val="Normal"/>
    <w:rsid w:val="00B64D37"/>
    <w:pPr>
      <w:jc w:val="both"/>
    </w:pPr>
    <w:rPr>
      <w:rFonts w:ascii="Times" w:eastAsia="Times" w:hAnsi="Times"/>
      <w:szCs w:val="20"/>
    </w:rPr>
  </w:style>
  <w:style w:type="paragraph" w:styleId="Pieddepage">
    <w:name w:val="footer"/>
    <w:basedOn w:val="Normal"/>
    <w:rsid w:val="00C622F7"/>
    <w:pPr>
      <w:tabs>
        <w:tab w:val="center" w:pos="4536"/>
        <w:tab w:val="right" w:pos="9072"/>
      </w:tabs>
    </w:pPr>
  </w:style>
  <w:style w:type="character" w:styleId="Numrodepage">
    <w:name w:val="page number"/>
    <w:basedOn w:val="Policepardfaut"/>
    <w:rsid w:val="00C622F7"/>
  </w:style>
  <w:style w:type="paragraph" w:styleId="Textedebulles">
    <w:name w:val="Balloon Text"/>
    <w:basedOn w:val="Normal"/>
    <w:link w:val="TextedebullesCar"/>
    <w:rsid w:val="00BE2135"/>
    <w:rPr>
      <w:rFonts w:ascii="Tahoma" w:hAnsi="Tahoma" w:cs="Tahoma"/>
      <w:sz w:val="16"/>
      <w:szCs w:val="16"/>
    </w:rPr>
  </w:style>
  <w:style w:type="character" w:customStyle="1" w:styleId="TextedebullesCar">
    <w:name w:val="Texte de bulles Car"/>
    <w:link w:val="Textedebulles"/>
    <w:rsid w:val="00BE2135"/>
    <w:rPr>
      <w:rFonts w:ascii="Tahoma" w:hAnsi="Tahoma" w:cs="Tahoma"/>
      <w:sz w:val="16"/>
      <w:szCs w:val="16"/>
    </w:rPr>
  </w:style>
  <w:style w:type="paragraph" w:styleId="Paragraphedeliste">
    <w:name w:val="List Paragraph"/>
    <w:basedOn w:val="Normal"/>
    <w:uiPriority w:val="34"/>
    <w:qFormat/>
    <w:rsid w:val="00C61F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9747">
      <w:bodyDiv w:val="1"/>
      <w:marLeft w:val="0"/>
      <w:marRight w:val="0"/>
      <w:marTop w:val="0"/>
      <w:marBottom w:val="0"/>
      <w:divBdr>
        <w:top w:val="none" w:sz="0" w:space="0" w:color="auto"/>
        <w:left w:val="none" w:sz="0" w:space="0" w:color="auto"/>
        <w:bottom w:val="none" w:sz="0" w:space="0" w:color="auto"/>
        <w:right w:val="none" w:sz="0" w:space="0" w:color="auto"/>
      </w:divBdr>
      <w:divsChild>
        <w:div w:id="764570044">
          <w:marLeft w:val="0"/>
          <w:marRight w:val="0"/>
          <w:marTop w:val="0"/>
          <w:marBottom w:val="0"/>
          <w:divBdr>
            <w:top w:val="none" w:sz="0" w:space="0" w:color="auto"/>
            <w:left w:val="none" w:sz="0" w:space="0" w:color="auto"/>
            <w:bottom w:val="none" w:sz="0" w:space="0" w:color="auto"/>
            <w:right w:val="none" w:sz="0" w:space="0" w:color="auto"/>
          </w:divBdr>
        </w:div>
      </w:divsChild>
    </w:div>
    <w:div w:id="460272515">
      <w:bodyDiv w:val="1"/>
      <w:marLeft w:val="0"/>
      <w:marRight w:val="0"/>
      <w:marTop w:val="0"/>
      <w:marBottom w:val="0"/>
      <w:divBdr>
        <w:top w:val="none" w:sz="0" w:space="0" w:color="auto"/>
        <w:left w:val="none" w:sz="0" w:space="0" w:color="auto"/>
        <w:bottom w:val="none" w:sz="0" w:space="0" w:color="auto"/>
        <w:right w:val="none" w:sz="0" w:space="0" w:color="auto"/>
      </w:divBdr>
    </w:div>
    <w:div w:id="691609005">
      <w:bodyDiv w:val="1"/>
      <w:marLeft w:val="0"/>
      <w:marRight w:val="0"/>
      <w:marTop w:val="0"/>
      <w:marBottom w:val="0"/>
      <w:divBdr>
        <w:top w:val="none" w:sz="0" w:space="0" w:color="auto"/>
        <w:left w:val="none" w:sz="0" w:space="0" w:color="auto"/>
        <w:bottom w:val="none" w:sz="0" w:space="0" w:color="auto"/>
        <w:right w:val="none" w:sz="0" w:space="0" w:color="auto"/>
      </w:divBdr>
    </w:div>
    <w:div w:id="787552424">
      <w:bodyDiv w:val="1"/>
      <w:marLeft w:val="0"/>
      <w:marRight w:val="0"/>
      <w:marTop w:val="0"/>
      <w:marBottom w:val="0"/>
      <w:divBdr>
        <w:top w:val="none" w:sz="0" w:space="0" w:color="auto"/>
        <w:left w:val="none" w:sz="0" w:space="0" w:color="auto"/>
        <w:bottom w:val="none" w:sz="0" w:space="0" w:color="auto"/>
        <w:right w:val="none" w:sz="0" w:space="0" w:color="auto"/>
      </w:divBdr>
      <w:divsChild>
        <w:div w:id="258491491">
          <w:marLeft w:val="0"/>
          <w:marRight w:val="0"/>
          <w:marTop w:val="0"/>
          <w:marBottom w:val="0"/>
          <w:divBdr>
            <w:top w:val="none" w:sz="0" w:space="0" w:color="auto"/>
            <w:left w:val="none" w:sz="0" w:space="0" w:color="auto"/>
            <w:bottom w:val="none" w:sz="0" w:space="0" w:color="auto"/>
            <w:right w:val="none" w:sz="0" w:space="0" w:color="auto"/>
          </w:divBdr>
        </w:div>
      </w:divsChild>
    </w:div>
    <w:div w:id="89489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ra.fr/l_institut/expertise/expertises_realisees/douleurs_animales_rapport_d_expertis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onia.desmoulin@laposte.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4BF45-5663-4F9D-A921-7A074C824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5823</Words>
  <Characters>32029</Characters>
  <Application>Microsoft Office Word</Application>
  <DocSecurity>0</DocSecurity>
  <Lines>266</Lines>
  <Paragraphs>75</Paragraphs>
  <ScaleCrop>false</ScaleCrop>
  <HeadingPairs>
    <vt:vector size="2" baseType="variant">
      <vt:variant>
        <vt:lpstr>Titre</vt:lpstr>
      </vt:variant>
      <vt:variant>
        <vt:i4>1</vt:i4>
      </vt:variant>
    </vt:vector>
  </HeadingPairs>
  <TitlesOfParts>
    <vt:vector size="1" baseType="lpstr">
      <vt:lpstr>Sonia DESMOULIN</vt:lpstr>
    </vt:vector>
  </TitlesOfParts>
  <Company>Université Paris 1</Company>
  <LinksUpToDate>false</LinksUpToDate>
  <CharactersWithSpaces>37777</CharactersWithSpaces>
  <SharedDoc>false</SharedDoc>
  <HLinks>
    <vt:vector size="12" baseType="variant">
      <vt:variant>
        <vt:i4>4849683</vt:i4>
      </vt:variant>
      <vt:variant>
        <vt:i4>3</vt:i4>
      </vt:variant>
      <vt:variant>
        <vt:i4>0</vt:i4>
      </vt:variant>
      <vt:variant>
        <vt:i4>5</vt:i4>
      </vt:variant>
      <vt:variant>
        <vt:lpwstr>http://www.inra.fr/l_institut/expertise/expertises_realisees/douleurs_animales_rapport_d_expertise</vt:lpwstr>
      </vt:variant>
      <vt:variant>
        <vt:lpwstr/>
      </vt:variant>
      <vt:variant>
        <vt:i4>7602183</vt:i4>
      </vt:variant>
      <vt:variant>
        <vt:i4>0</vt:i4>
      </vt:variant>
      <vt:variant>
        <vt:i4>0</vt:i4>
      </vt:variant>
      <vt:variant>
        <vt:i4>5</vt:i4>
      </vt:variant>
      <vt:variant>
        <vt:lpwstr>mailto:sonia.desmoulin@laposte.net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Sonia DESMOULIN</dc:title>
  <dc:creator>Service Informatique</dc:creator>
  <cp:lastModifiedBy>Sonia Desmoulin-Canselier</cp:lastModifiedBy>
  <cp:revision>2</cp:revision>
  <cp:lastPrinted>2012-02-22T11:24:00Z</cp:lastPrinted>
  <dcterms:created xsi:type="dcterms:W3CDTF">2017-01-06T09:41:00Z</dcterms:created>
  <dcterms:modified xsi:type="dcterms:W3CDTF">2017-01-06T09:41:00Z</dcterms:modified>
</cp:coreProperties>
</file>